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1309"/>
      </w:tblGrid>
      <w:tr w:rsidR="000C15B4" w:rsidRPr="00700830" w14:paraId="186EAE09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09A466FF" w14:textId="77777777" w:rsidR="000C15B4" w:rsidRPr="00700830" w:rsidRDefault="000C15B4" w:rsidP="000B12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0830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031003CE" w14:textId="77777777" w:rsidR="000C15B4" w:rsidRPr="00700830" w:rsidRDefault="00E1281D" w:rsidP="000B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and Organisational Psychology</w:t>
            </w:r>
          </w:p>
        </w:tc>
      </w:tr>
      <w:tr w:rsidR="000C15B4" w:rsidRPr="00700830" w14:paraId="64C73F3B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69174B96" w14:textId="77777777" w:rsidR="000C15B4" w:rsidRPr="00700830" w:rsidRDefault="000C15B4" w:rsidP="000B12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0830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3DBBB2CD" w14:textId="77777777" w:rsidR="000C15B4" w:rsidRPr="00700830" w:rsidRDefault="00E1281D" w:rsidP="000B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Psychology</w:t>
            </w:r>
          </w:p>
        </w:tc>
      </w:tr>
      <w:tr w:rsidR="000C15B4" w:rsidRPr="00700830" w14:paraId="6BC02111" w14:textId="77777777" w:rsidTr="00AD0446">
        <w:tc>
          <w:tcPr>
            <w:tcW w:w="2830" w:type="dxa"/>
            <w:shd w:val="clear" w:color="auto" w:fill="auto"/>
          </w:tcPr>
          <w:p w14:paraId="4AD1B5B1" w14:textId="77777777" w:rsidR="000C15B4" w:rsidRPr="00700830" w:rsidRDefault="000C15B4" w:rsidP="000B12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0830">
              <w:rPr>
                <w:b/>
                <w:sz w:val="20"/>
                <w:szCs w:val="20"/>
              </w:rPr>
              <w:t>Research Focus Area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6A34196C" w14:textId="77777777" w:rsidR="000C15B4" w:rsidRPr="00700830" w:rsidRDefault="00E1281D" w:rsidP="000B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Work-related sense of coherence</w:t>
            </w:r>
          </w:p>
        </w:tc>
      </w:tr>
      <w:tr w:rsidR="000C15B4" w:rsidRPr="00E1281D" w14:paraId="215098D1" w14:textId="77777777" w:rsidTr="00AD0446">
        <w:tc>
          <w:tcPr>
            <w:tcW w:w="2830" w:type="dxa"/>
            <w:shd w:val="clear" w:color="auto" w:fill="auto"/>
          </w:tcPr>
          <w:p w14:paraId="5DD4FBC0" w14:textId="77777777" w:rsidR="000C15B4" w:rsidRPr="00700830" w:rsidRDefault="000C15B4" w:rsidP="000B12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0830">
              <w:rPr>
                <w:b/>
                <w:sz w:val="20"/>
                <w:szCs w:val="20"/>
              </w:rPr>
              <w:t>Supervision Team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4ECAD542" w14:textId="77777777" w:rsidR="000C15B4" w:rsidRDefault="00D67B20" w:rsidP="00E1281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323CBB">
              <w:rPr>
                <w:sz w:val="20"/>
                <w:szCs w:val="20"/>
                <w:lang w:val="de-DE"/>
              </w:rPr>
              <w:t>Dr</w:t>
            </w:r>
            <w:r w:rsidR="00E1281D" w:rsidRPr="00323CBB">
              <w:rPr>
                <w:sz w:val="20"/>
                <w:szCs w:val="20"/>
                <w:lang w:val="de-DE"/>
              </w:rPr>
              <w:t xml:space="preserve"> </w:t>
            </w:r>
            <w:r w:rsidR="005A588F" w:rsidRPr="00323CBB">
              <w:rPr>
                <w:sz w:val="20"/>
                <w:szCs w:val="20"/>
                <w:lang w:val="de-DE"/>
              </w:rPr>
              <w:t>NN Bekwa</w:t>
            </w:r>
          </w:p>
          <w:p w14:paraId="45E07005" w14:textId="1033AD64" w:rsidR="000134A9" w:rsidRPr="00323CBB" w:rsidRDefault="000134A9" w:rsidP="00E1281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 KP Moalusi</w:t>
            </w:r>
          </w:p>
          <w:p w14:paraId="59BA0CB3" w14:textId="77777777" w:rsidR="003E1554" w:rsidRPr="0070691A" w:rsidRDefault="003E1554" w:rsidP="00323CBB">
            <w:p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70691A">
              <w:rPr>
                <w:bCs/>
                <w:sz w:val="20"/>
                <w:szCs w:val="20"/>
                <w:lang w:val="it-IT"/>
              </w:rPr>
              <w:t>Dr EC Nel</w:t>
            </w:r>
          </w:p>
          <w:p w14:paraId="253D9C4C" w14:textId="77777777" w:rsidR="003E1554" w:rsidRDefault="003E1554" w:rsidP="00323CB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Ms SE </w:t>
            </w:r>
            <w:proofErr w:type="spellStart"/>
            <w:r>
              <w:rPr>
                <w:bCs/>
                <w:sz w:val="20"/>
                <w:szCs w:val="20"/>
              </w:rPr>
              <w:t>Ramasodi</w:t>
            </w:r>
            <w:proofErr w:type="spellEnd"/>
          </w:p>
          <w:p w14:paraId="51861E98" w14:textId="28B7792D" w:rsidR="007D04DA" w:rsidRPr="00323CBB" w:rsidRDefault="007D04DA" w:rsidP="00323CBB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 S v</w:t>
            </w:r>
            <w:r w:rsidR="00516BC8">
              <w:rPr>
                <w:sz w:val="20"/>
                <w:szCs w:val="20"/>
                <w:lang w:val="de-DE"/>
              </w:rPr>
              <w:t xml:space="preserve">an </w:t>
            </w:r>
            <w:r>
              <w:rPr>
                <w:sz w:val="20"/>
                <w:szCs w:val="20"/>
                <w:lang w:val="de-DE"/>
              </w:rPr>
              <w:t>d</w:t>
            </w:r>
            <w:r w:rsidR="00516BC8">
              <w:rPr>
                <w:sz w:val="20"/>
                <w:szCs w:val="20"/>
                <w:lang w:val="de-DE"/>
              </w:rPr>
              <w:t>er</w:t>
            </w:r>
            <w:r>
              <w:rPr>
                <w:sz w:val="20"/>
                <w:szCs w:val="20"/>
                <w:lang w:val="de-DE"/>
              </w:rPr>
              <w:t xml:space="preserve"> Westhuizen</w:t>
            </w:r>
          </w:p>
        </w:tc>
      </w:tr>
      <w:tr w:rsidR="00984946" w:rsidRPr="00E1281D" w14:paraId="48376174" w14:textId="77777777" w:rsidTr="001520BA">
        <w:tc>
          <w:tcPr>
            <w:tcW w:w="2830" w:type="dxa"/>
            <w:shd w:val="clear" w:color="auto" w:fill="D9D9D9" w:themeFill="background1" w:themeFillShade="D9"/>
          </w:tcPr>
          <w:p w14:paraId="74B6C0E4" w14:textId="0E0B0F98" w:rsidR="00984946" w:rsidRPr="00E858AE" w:rsidRDefault="00984946" w:rsidP="00E858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58AE">
              <w:rPr>
                <w:rFonts w:ascii="Arial" w:hAnsi="Arial"/>
                <w:b/>
                <w:sz w:val="20"/>
                <w:szCs w:val="20"/>
              </w:rPr>
              <w:t>Supervision Team details: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EEFC834" w14:textId="77777777" w:rsidR="00984946" w:rsidRPr="00E858AE" w:rsidRDefault="00984946" w:rsidP="00E858AE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E858AE">
              <w:rPr>
                <w:rFonts w:ascii="Arial" w:hAnsi="Arial"/>
                <w:b/>
                <w:sz w:val="20"/>
                <w:szCs w:val="20"/>
              </w:rPr>
              <w:t>Academic Profile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5D4F482B" w14:textId="77777777" w:rsidR="00984946" w:rsidRDefault="00E858AE" w:rsidP="00E858AE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E858AE">
              <w:rPr>
                <w:b/>
                <w:sz w:val="20"/>
                <w:szCs w:val="20"/>
                <w:lang w:val="de-DE"/>
              </w:rPr>
              <w:t>Capacity</w:t>
            </w:r>
          </w:p>
          <w:p w14:paraId="2212D9B9" w14:textId="35BE36F6" w:rsidR="001520BA" w:rsidRPr="00E858AE" w:rsidRDefault="001520BA" w:rsidP="00E858AE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A588F" w:rsidRPr="00700830" w14:paraId="7B253935" w14:textId="77777777" w:rsidTr="001520BA">
        <w:trPr>
          <w:trHeight w:val="276"/>
        </w:trPr>
        <w:tc>
          <w:tcPr>
            <w:tcW w:w="2830" w:type="dxa"/>
            <w:shd w:val="clear" w:color="auto" w:fill="auto"/>
          </w:tcPr>
          <w:p w14:paraId="2C035D79" w14:textId="77777777" w:rsidR="005A588F" w:rsidRDefault="005A588F" w:rsidP="000B12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NN Bekwa</w:t>
            </w:r>
          </w:p>
          <w:p w14:paraId="1825B2BE" w14:textId="77777777" w:rsidR="00323CBB" w:rsidRPr="002F036E" w:rsidRDefault="00323CBB" w:rsidP="00323C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Pr="002F036E">
              <w:rPr>
                <w:b/>
                <w:sz w:val="20"/>
                <w:szCs w:val="20"/>
              </w:rPr>
              <w:t>(Contact person for this focus area)</w:t>
            </w:r>
          </w:p>
          <w:p w14:paraId="2DB0FD66" w14:textId="77777777" w:rsidR="005A588F" w:rsidRPr="005A588F" w:rsidRDefault="005A588F" w:rsidP="005A588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588F">
              <w:rPr>
                <w:bCs/>
                <w:sz w:val="20"/>
                <w:szCs w:val="20"/>
              </w:rPr>
              <w:t>Phone: +27</w:t>
            </w:r>
            <w:r>
              <w:rPr>
                <w:bCs/>
                <w:sz w:val="20"/>
                <w:szCs w:val="20"/>
              </w:rPr>
              <w:t>12 429 8203</w:t>
            </w:r>
          </w:p>
          <w:p w14:paraId="79F5F2B7" w14:textId="77777777" w:rsidR="005A588F" w:rsidRDefault="005A588F" w:rsidP="005A58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588F">
              <w:rPr>
                <w:bCs/>
                <w:sz w:val="20"/>
                <w:szCs w:val="20"/>
              </w:rPr>
              <w:t xml:space="preserve">E-mail: </w:t>
            </w:r>
            <w:hyperlink r:id="rId11" w:history="1">
              <w:r w:rsidRPr="006B1F61">
                <w:rPr>
                  <w:rStyle w:val="Hyperlink"/>
                  <w:bCs/>
                  <w:sz w:val="20"/>
                  <w:szCs w:val="20"/>
                </w:rPr>
                <w:t>bekwann@unisa.ac.za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B6D4D50" w14:textId="77777777" w:rsidR="005A588F" w:rsidRDefault="005A588F" w:rsidP="000B12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Profile</w:t>
            </w:r>
          </w:p>
          <w:p w14:paraId="5B3BF98F" w14:textId="77777777" w:rsidR="005A588F" w:rsidRPr="005A588F" w:rsidRDefault="005A588F" w:rsidP="002306F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Nomfusi</w:t>
            </w:r>
            <w:proofErr w:type="spellEnd"/>
            <w:r>
              <w:rPr>
                <w:bCs/>
                <w:sz w:val="20"/>
                <w:szCs w:val="20"/>
              </w:rPr>
              <w:t xml:space="preserve"> Bekwa </w:t>
            </w:r>
            <w:r w:rsidR="009813A9">
              <w:rPr>
                <w:bCs/>
                <w:sz w:val="20"/>
                <w:szCs w:val="20"/>
              </w:rPr>
              <w:t>(</w:t>
            </w:r>
            <w:proofErr w:type="spellStart"/>
            <w:r w:rsidR="009813A9">
              <w:rPr>
                <w:bCs/>
                <w:sz w:val="20"/>
                <w:szCs w:val="20"/>
              </w:rPr>
              <w:t>DCom</w:t>
            </w:r>
            <w:proofErr w:type="spellEnd"/>
            <w:r w:rsidR="009813A9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is a senior lecturer in the Department of Industrial and Organisational Psychology</w:t>
            </w:r>
            <w:r w:rsidR="00D8110A">
              <w:rPr>
                <w:bCs/>
                <w:sz w:val="20"/>
                <w:szCs w:val="20"/>
              </w:rPr>
              <w:t>, lecturing Research Methodology in under-and post-graduate levels</w:t>
            </w:r>
            <w:r>
              <w:rPr>
                <w:bCs/>
                <w:sz w:val="20"/>
                <w:szCs w:val="20"/>
              </w:rPr>
              <w:t>.</w:t>
            </w:r>
            <w:r w:rsidR="009813A9">
              <w:rPr>
                <w:bCs/>
                <w:sz w:val="20"/>
                <w:szCs w:val="20"/>
              </w:rPr>
              <w:t xml:space="preserve"> She has supervised a number of Masters students to completion and </w:t>
            </w:r>
            <w:r w:rsidR="00D8110A">
              <w:rPr>
                <w:bCs/>
                <w:sz w:val="20"/>
                <w:szCs w:val="20"/>
              </w:rPr>
              <w:t>started</w:t>
            </w:r>
            <w:r w:rsidR="009813A9">
              <w:rPr>
                <w:bCs/>
                <w:sz w:val="20"/>
                <w:szCs w:val="20"/>
              </w:rPr>
              <w:t xml:space="preserve"> co-supervising Doctoral student</w:t>
            </w:r>
            <w:r w:rsidR="002306FA">
              <w:rPr>
                <w:bCs/>
                <w:sz w:val="20"/>
                <w:szCs w:val="20"/>
              </w:rPr>
              <w:t>s</w:t>
            </w:r>
            <w:r w:rsidR="009813A9">
              <w:rPr>
                <w:bCs/>
                <w:sz w:val="20"/>
                <w:szCs w:val="20"/>
              </w:rPr>
              <w:t xml:space="preserve">. She favours quantitative studies. </w:t>
            </w:r>
          </w:p>
        </w:tc>
        <w:tc>
          <w:tcPr>
            <w:tcW w:w="1309" w:type="dxa"/>
            <w:shd w:val="clear" w:color="auto" w:fill="auto"/>
          </w:tcPr>
          <w:p w14:paraId="26E1DAC3" w14:textId="77777777" w:rsidR="005A588F" w:rsidRDefault="005A588F" w:rsidP="000B12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Capacity</w:t>
            </w:r>
          </w:p>
          <w:p w14:paraId="2DCF0CA7" w14:textId="3BED3461" w:rsidR="005A588F" w:rsidRPr="005A588F" w:rsidRDefault="005A588F" w:rsidP="005A588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</w:t>
            </w:r>
            <w:r w:rsidR="000D70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Masters</w:t>
            </w:r>
          </w:p>
        </w:tc>
      </w:tr>
      <w:tr w:rsidR="00B4180C" w:rsidRPr="00700830" w14:paraId="488C686F" w14:textId="77777777" w:rsidTr="001520BA">
        <w:trPr>
          <w:trHeight w:val="276"/>
        </w:trPr>
        <w:tc>
          <w:tcPr>
            <w:tcW w:w="2830" w:type="dxa"/>
            <w:shd w:val="clear" w:color="auto" w:fill="auto"/>
          </w:tcPr>
          <w:p w14:paraId="25CCBFD6" w14:textId="176ED8BD" w:rsidR="00B4180C" w:rsidRDefault="00B4180C" w:rsidP="00B418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 KP Moalusi </w:t>
            </w:r>
          </w:p>
          <w:p w14:paraId="7CA5A11A" w14:textId="69296FD1" w:rsidR="00B4180C" w:rsidRPr="005A588F" w:rsidRDefault="00B4180C" w:rsidP="00B4180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588F">
              <w:rPr>
                <w:bCs/>
                <w:sz w:val="20"/>
                <w:szCs w:val="20"/>
              </w:rPr>
              <w:t>Phone: +27</w:t>
            </w:r>
            <w:r>
              <w:rPr>
                <w:bCs/>
                <w:sz w:val="20"/>
                <w:szCs w:val="20"/>
              </w:rPr>
              <w:t xml:space="preserve">12 429 </w:t>
            </w:r>
            <w:r w:rsidR="00007915">
              <w:rPr>
                <w:bCs/>
                <w:sz w:val="20"/>
                <w:szCs w:val="20"/>
              </w:rPr>
              <w:t>8064</w:t>
            </w:r>
          </w:p>
          <w:p w14:paraId="79224B57" w14:textId="4D723742" w:rsidR="00B4180C" w:rsidRDefault="00B4180C" w:rsidP="00B4180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588F">
              <w:rPr>
                <w:bCs/>
                <w:sz w:val="20"/>
                <w:szCs w:val="20"/>
              </w:rPr>
              <w:t xml:space="preserve">E-mail: </w:t>
            </w:r>
            <w:hyperlink r:id="rId12" w:history="1">
              <w:r w:rsidR="00AD0446" w:rsidRPr="00163D44">
                <w:rPr>
                  <w:rStyle w:val="Hyperlink"/>
                </w:rPr>
                <w:t>moalukp@unisa.ac.za</w:t>
              </w:r>
            </w:hyperlink>
            <w:r w:rsidR="00AD0446">
              <w:t xml:space="preserve"> </w:t>
            </w:r>
          </w:p>
          <w:p w14:paraId="6B05FF29" w14:textId="4214DE89" w:rsidR="00B4180C" w:rsidRPr="00E50A03" w:rsidRDefault="00E50A03" w:rsidP="000B1228">
            <w:pPr>
              <w:spacing w:after="0" w:line="240" w:lineRule="auto"/>
              <w:rPr>
                <w:sz w:val="20"/>
                <w:szCs w:val="20"/>
              </w:rPr>
            </w:pPr>
            <w:r w:rsidRPr="00E50A03">
              <w:rPr>
                <w:sz w:val="20"/>
                <w:szCs w:val="20"/>
              </w:rPr>
              <w:t>ORCID: 0000-0002-7223-1313</w:t>
            </w:r>
          </w:p>
        </w:tc>
        <w:tc>
          <w:tcPr>
            <w:tcW w:w="5103" w:type="dxa"/>
            <w:shd w:val="clear" w:color="auto" w:fill="auto"/>
          </w:tcPr>
          <w:p w14:paraId="5EE12D6E" w14:textId="77777777" w:rsidR="00A141C7" w:rsidRPr="00A141C7" w:rsidRDefault="00A141C7" w:rsidP="00A141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141C7">
              <w:rPr>
                <w:b/>
                <w:bCs/>
                <w:sz w:val="20"/>
                <w:szCs w:val="20"/>
              </w:rPr>
              <w:t>Academic Profile</w:t>
            </w:r>
          </w:p>
          <w:p w14:paraId="601AC5FF" w14:textId="7F98B0BF" w:rsidR="00B4180C" w:rsidRPr="00A141C7" w:rsidRDefault="00A141C7" w:rsidP="00A14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41C7">
              <w:rPr>
                <w:sz w:val="20"/>
                <w:szCs w:val="20"/>
              </w:rPr>
              <w:t>Prof KP Moalusi is an associate professor in Industrial &amp; Organisational Psychology. He has extensive qualitative methods experience. He has published and supervised several qualitative postgraduate research projects.</w:t>
            </w:r>
          </w:p>
        </w:tc>
        <w:tc>
          <w:tcPr>
            <w:tcW w:w="1309" w:type="dxa"/>
            <w:shd w:val="clear" w:color="auto" w:fill="auto"/>
          </w:tcPr>
          <w:p w14:paraId="165CD8D2" w14:textId="77777777" w:rsidR="00170081" w:rsidRPr="00170081" w:rsidRDefault="00170081" w:rsidP="001700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081">
              <w:rPr>
                <w:b/>
                <w:bCs/>
                <w:sz w:val="20"/>
                <w:szCs w:val="20"/>
              </w:rPr>
              <w:t>Capacity</w:t>
            </w:r>
          </w:p>
          <w:p w14:paraId="447E868C" w14:textId="77777777" w:rsidR="000D1D40" w:rsidRDefault="00170081" w:rsidP="00170081">
            <w:pPr>
              <w:spacing w:after="0" w:line="240" w:lineRule="auto"/>
              <w:rPr>
                <w:sz w:val="20"/>
                <w:szCs w:val="20"/>
              </w:rPr>
            </w:pPr>
            <w:r w:rsidRPr="00170081">
              <w:rPr>
                <w:sz w:val="20"/>
                <w:szCs w:val="20"/>
              </w:rPr>
              <w:t xml:space="preserve">Up to 1 Doctorate </w:t>
            </w:r>
          </w:p>
          <w:p w14:paraId="7E2ABC72" w14:textId="45E02F2C" w:rsidR="00B4180C" w:rsidRPr="00170081" w:rsidRDefault="00170081" w:rsidP="00170081">
            <w:pPr>
              <w:spacing w:after="0" w:line="240" w:lineRule="auto"/>
              <w:rPr>
                <w:sz w:val="20"/>
                <w:szCs w:val="20"/>
              </w:rPr>
            </w:pPr>
            <w:r w:rsidRPr="00170081">
              <w:rPr>
                <w:sz w:val="20"/>
                <w:szCs w:val="20"/>
              </w:rPr>
              <w:t>Up to 1 Master’s</w:t>
            </w:r>
          </w:p>
        </w:tc>
      </w:tr>
      <w:tr w:rsidR="0016136A" w:rsidRPr="00700830" w14:paraId="72398E7F" w14:textId="77777777" w:rsidTr="001520BA">
        <w:trPr>
          <w:trHeight w:val="276"/>
        </w:trPr>
        <w:tc>
          <w:tcPr>
            <w:tcW w:w="2830" w:type="dxa"/>
            <w:shd w:val="clear" w:color="auto" w:fill="auto"/>
          </w:tcPr>
          <w:p w14:paraId="5E109E96" w14:textId="77777777" w:rsidR="0016136A" w:rsidRDefault="0016136A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EC Nel</w:t>
            </w:r>
          </w:p>
          <w:p w14:paraId="3EA0D5E8" w14:textId="3B182AAA" w:rsidR="0016136A" w:rsidRPr="005A588F" w:rsidRDefault="0016136A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5A588F">
              <w:rPr>
                <w:bCs/>
                <w:sz w:val="20"/>
                <w:szCs w:val="20"/>
              </w:rPr>
              <w:t xml:space="preserve">ffice: </w:t>
            </w:r>
            <w:r w:rsidR="005D3A40">
              <w:rPr>
                <w:bCs/>
                <w:sz w:val="20"/>
                <w:szCs w:val="20"/>
              </w:rPr>
              <w:t>NSR</w:t>
            </w:r>
            <w:r w:rsidRPr="005A588F">
              <w:rPr>
                <w:bCs/>
                <w:sz w:val="20"/>
                <w:szCs w:val="20"/>
              </w:rPr>
              <w:t>3-</w:t>
            </w:r>
            <w:r>
              <w:rPr>
                <w:bCs/>
                <w:sz w:val="20"/>
                <w:szCs w:val="20"/>
              </w:rPr>
              <w:t>73</w:t>
            </w:r>
          </w:p>
          <w:p w14:paraId="3B3AF0F6" w14:textId="77777777" w:rsidR="0016136A" w:rsidRPr="005A588F" w:rsidRDefault="0016136A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588F">
              <w:rPr>
                <w:bCs/>
                <w:sz w:val="20"/>
                <w:szCs w:val="20"/>
              </w:rPr>
              <w:t>Phone: +27</w:t>
            </w:r>
            <w:r>
              <w:rPr>
                <w:bCs/>
                <w:sz w:val="20"/>
                <w:szCs w:val="20"/>
              </w:rPr>
              <w:t>12 429 3409</w:t>
            </w:r>
          </w:p>
          <w:p w14:paraId="5F3AD260" w14:textId="77777777" w:rsidR="0016136A" w:rsidRDefault="0016136A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588F">
              <w:rPr>
                <w:bCs/>
                <w:sz w:val="20"/>
                <w:szCs w:val="20"/>
              </w:rPr>
              <w:t xml:space="preserve">E-mail: </w:t>
            </w:r>
            <w:hyperlink r:id="rId13" w:history="1">
              <w:r w:rsidR="00461F04" w:rsidRPr="00DD13C7">
                <w:rPr>
                  <w:rStyle w:val="Hyperlink"/>
                  <w:bCs/>
                  <w:sz w:val="20"/>
                  <w:szCs w:val="20"/>
                </w:rPr>
                <w:t>coetzec1@unisa.ac.za</w:t>
              </w:r>
            </w:hyperlink>
          </w:p>
          <w:p w14:paraId="6EA591E0" w14:textId="77777777" w:rsidR="0016136A" w:rsidRDefault="0016136A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0DA38E2" w14:textId="77777777" w:rsidR="0016136A" w:rsidRDefault="0016136A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Profile</w:t>
            </w:r>
          </w:p>
          <w:p w14:paraId="2EC50F58" w14:textId="77777777" w:rsidR="0016136A" w:rsidRPr="005A588F" w:rsidRDefault="0016136A" w:rsidP="0016136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Elzabe</w:t>
            </w:r>
            <w:proofErr w:type="spellEnd"/>
            <w:r>
              <w:rPr>
                <w:bCs/>
                <w:sz w:val="20"/>
                <w:szCs w:val="20"/>
              </w:rPr>
              <w:t xml:space="preserve"> Nel (PhD) is a lecturer in the Department of Industrial and Organisational Psychology, lecturing in under-and post-graduate levels. She has co-supervised Masters students to completion. She favours quantitative studies. </w:t>
            </w:r>
          </w:p>
        </w:tc>
        <w:tc>
          <w:tcPr>
            <w:tcW w:w="1309" w:type="dxa"/>
            <w:shd w:val="clear" w:color="auto" w:fill="auto"/>
          </w:tcPr>
          <w:p w14:paraId="58EA6342" w14:textId="77777777" w:rsidR="0016136A" w:rsidRDefault="0016136A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0830">
              <w:rPr>
                <w:b/>
                <w:bCs/>
                <w:sz w:val="20"/>
                <w:szCs w:val="20"/>
              </w:rPr>
              <w:t>Capacity</w:t>
            </w:r>
          </w:p>
          <w:p w14:paraId="32EEAEF9" w14:textId="77777777" w:rsidR="0016136A" w:rsidRPr="0016136A" w:rsidRDefault="0016136A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6136A">
              <w:rPr>
                <w:bCs/>
                <w:sz w:val="20"/>
                <w:szCs w:val="20"/>
              </w:rPr>
              <w:t>Up to 2 Masters</w:t>
            </w:r>
          </w:p>
          <w:p w14:paraId="09BB51B0" w14:textId="77777777" w:rsidR="0016136A" w:rsidRPr="00700830" w:rsidRDefault="0016136A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1982" w:rsidRPr="00700830" w14:paraId="4A7CBD10" w14:textId="77777777" w:rsidTr="001520BA">
        <w:trPr>
          <w:trHeight w:val="276"/>
        </w:trPr>
        <w:tc>
          <w:tcPr>
            <w:tcW w:w="2830" w:type="dxa"/>
            <w:shd w:val="clear" w:color="auto" w:fill="auto"/>
          </w:tcPr>
          <w:p w14:paraId="251C9BDE" w14:textId="77777777" w:rsidR="003F1982" w:rsidRPr="0070691A" w:rsidRDefault="003F1982" w:rsidP="0016136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70691A">
              <w:rPr>
                <w:b/>
                <w:bCs/>
                <w:sz w:val="20"/>
                <w:szCs w:val="20"/>
                <w:lang w:val="it-IT"/>
              </w:rPr>
              <w:t>Ms SE Ramasodi</w:t>
            </w:r>
          </w:p>
          <w:p w14:paraId="45E6F0C6" w14:textId="77777777" w:rsidR="00642BAB" w:rsidRPr="0070691A" w:rsidRDefault="00642BAB" w:rsidP="00642BAB">
            <w:p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70691A">
              <w:rPr>
                <w:bCs/>
                <w:sz w:val="20"/>
                <w:szCs w:val="20"/>
                <w:lang w:val="it-IT"/>
              </w:rPr>
              <w:t>Office: NSR3-73</w:t>
            </w:r>
          </w:p>
          <w:p w14:paraId="390E3388" w14:textId="5C2D64CD" w:rsidR="003F1982" w:rsidRDefault="003F1982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 +2712 429 2395</w:t>
            </w:r>
          </w:p>
          <w:p w14:paraId="70DBC863" w14:textId="77777777" w:rsidR="003F1982" w:rsidRDefault="00323BF9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  <w:hyperlink r:id="rId14" w:history="1">
              <w:r w:rsidR="003F1982" w:rsidRPr="008B34D1">
                <w:rPr>
                  <w:rStyle w:val="Hyperlink"/>
                  <w:bCs/>
                  <w:sz w:val="20"/>
                  <w:szCs w:val="20"/>
                </w:rPr>
                <w:t>Eramass1@unisa.ac.za</w:t>
              </w:r>
            </w:hyperlink>
            <w:r w:rsidR="003F1982">
              <w:rPr>
                <w:bCs/>
                <w:sz w:val="20"/>
                <w:szCs w:val="20"/>
              </w:rPr>
              <w:t xml:space="preserve"> </w:t>
            </w:r>
          </w:p>
          <w:p w14:paraId="3AA371F4" w14:textId="77777777" w:rsidR="003F1982" w:rsidRPr="003F1982" w:rsidRDefault="003F1982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B577E60" w14:textId="77777777" w:rsidR="003F1982" w:rsidRDefault="003F1982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Profile</w:t>
            </w:r>
          </w:p>
          <w:p w14:paraId="5697EF75" w14:textId="77777777" w:rsidR="003F1982" w:rsidRPr="001E4022" w:rsidRDefault="001E4022" w:rsidP="00BE2AF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1E4022">
              <w:rPr>
                <w:bCs/>
                <w:sz w:val="20"/>
                <w:szCs w:val="20"/>
              </w:rPr>
              <w:t>Sekgoma</w:t>
            </w:r>
            <w:proofErr w:type="spellEnd"/>
            <w:r w:rsidRPr="001E40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4022">
              <w:rPr>
                <w:bCs/>
                <w:sz w:val="20"/>
                <w:szCs w:val="20"/>
              </w:rPr>
              <w:t>Ramasodi</w:t>
            </w:r>
            <w:proofErr w:type="spellEnd"/>
            <w:r w:rsidRPr="001E40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MCom</w:t>
            </w:r>
            <w:proofErr w:type="spellEnd"/>
            <w:r>
              <w:rPr>
                <w:bCs/>
                <w:sz w:val="20"/>
                <w:szCs w:val="20"/>
              </w:rPr>
              <w:t xml:space="preserve">) is a lecturer in the Department of Industrial and Organisational Psychology, lecturing </w:t>
            </w:r>
            <w:r w:rsidR="00917D65">
              <w:rPr>
                <w:bCs/>
                <w:sz w:val="20"/>
                <w:szCs w:val="20"/>
              </w:rPr>
              <w:t>in under</w:t>
            </w:r>
            <w:r>
              <w:rPr>
                <w:bCs/>
                <w:sz w:val="20"/>
                <w:szCs w:val="20"/>
              </w:rPr>
              <w:t xml:space="preserve">-and post- graduate levels. She is currently registered for </w:t>
            </w:r>
            <w:proofErr w:type="spellStart"/>
            <w:r>
              <w:rPr>
                <w:bCs/>
                <w:sz w:val="20"/>
                <w:szCs w:val="20"/>
              </w:rPr>
              <w:t>DCom</w:t>
            </w:r>
            <w:proofErr w:type="spellEnd"/>
            <w:r>
              <w:rPr>
                <w:bCs/>
                <w:sz w:val="20"/>
                <w:szCs w:val="20"/>
              </w:rPr>
              <w:t xml:space="preserve"> and only resumed co-supervising students in 2019. She favours qualitative and quantitative studies. </w:t>
            </w:r>
          </w:p>
        </w:tc>
        <w:tc>
          <w:tcPr>
            <w:tcW w:w="1309" w:type="dxa"/>
            <w:shd w:val="clear" w:color="auto" w:fill="auto"/>
          </w:tcPr>
          <w:p w14:paraId="1DCA3964" w14:textId="77777777" w:rsidR="003F1982" w:rsidRDefault="003F1982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Capacity</w:t>
            </w:r>
          </w:p>
          <w:p w14:paraId="72087BA7" w14:textId="77777777" w:rsidR="003F1982" w:rsidRPr="003F1982" w:rsidRDefault="003F1982" w:rsidP="0016136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F1982">
              <w:rPr>
                <w:bCs/>
                <w:sz w:val="20"/>
                <w:szCs w:val="20"/>
              </w:rPr>
              <w:t>Up to 2 Masters</w:t>
            </w:r>
          </w:p>
        </w:tc>
      </w:tr>
      <w:tr w:rsidR="006A7E83" w:rsidRPr="00700830" w14:paraId="6A8FA24B" w14:textId="77777777" w:rsidTr="001520BA">
        <w:trPr>
          <w:trHeight w:val="276"/>
        </w:trPr>
        <w:tc>
          <w:tcPr>
            <w:tcW w:w="2830" w:type="dxa"/>
            <w:shd w:val="clear" w:color="auto" w:fill="auto"/>
          </w:tcPr>
          <w:p w14:paraId="148D1461" w14:textId="4931B207" w:rsidR="006A7E83" w:rsidRDefault="006A7E83" w:rsidP="0016136A">
            <w:pPr>
              <w:spacing w:after="0" w:line="240" w:lineRule="auto"/>
              <w:rPr>
                <w:b/>
                <w:bCs/>
                <w:sz w:val="20"/>
                <w:szCs w:val="20"/>
                <w:lang w:val="de-DE"/>
              </w:rPr>
            </w:pPr>
            <w:r w:rsidRPr="00F35DFF">
              <w:rPr>
                <w:b/>
                <w:bCs/>
                <w:sz w:val="20"/>
                <w:szCs w:val="20"/>
                <w:lang w:val="de-DE"/>
              </w:rPr>
              <w:t>Dr S v</w:t>
            </w:r>
            <w:r w:rsidR="00516BC8">
              <w:rPr>
                <w:b/>
                <w:bCs/>
                <w:sz w:val="20"/>
                <w:szCs w:val="20"/>
                <w:lang w:val="de-DE"/>
              </w:rPr>
              <w:t xml:space="preserve">an </w:t>
            </w:r>
            <w:r w:rsidRPr="00F35DFF">
              <w:rPr>
                <w:b/>
                <w:bCs/>
                <w:sz w:val="20"/>
                <w:szCs w:val="20"/>
                <w:lang w:val="de-DE"/>
              </w:rPr>
              <w:t>d</w:t>
            </w:r>
            <w:r w:rsidR="00516BC8">
              <w:rPr>
                <w:b/>
                <w:bCs/>
                <w:sz w:val="20"/>
                <w:szCs w:val="20"/>
                <w:lang w:val="de-DE"/>
              </w:rPr>
              <w:t>er</w:t>
            </w:r>
            <w:r w:rsidRPr="00F35DFF">
              <w:rPr>
                <w:b/>
                <w:bCs/>
                <w:sz w:val="20"/>
                <w:szCs w:val="20"/>
                <w:lang w:val="de-DE"/>
              </w:rPr>
              <w:t xml:space="preserve"> Westhuizen</w:t>
            </w:r>
          </w:p>
          <w:p w14:paraId="576C5310" w14:textId="60C18ECD" w:rsidR="00F35DFF" w:rsidRDefault="00323BF9" w:rsidP="0016136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hyperlink r:id="rId15" w:history="1">
              <w:r w:rsidR="00F35DFF" w:rsidRPr="00BA3FDB">
                <w:rPr>
                  <w:rStyle w:val="Hyperlink"/>
                  <w:sz w:val="20"/>
                  <w:szCs w:val="20"/>
                  <w:lang w:val="de-DE"/>
                </w:rPr>
                <w:t>Sanet.westhuiz@gmail.com</w:t>
              </w:r>
            </w:hyperlink>
          </w:p>
          <w:p w14:paraId="56D239FF" w14:textId="3058BD8B" w:rsidR="00F35DFF" w:rsidRPr="00F35DFF" w:rsidRDefault="00F35DFF" w:rsidP="00161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03A7E54" w14:textId="77E0D5E6" w:rsidR="00F35DFF" w:rsidRPr="00F35DFF" w:rsidRDefault="00F35DFF" w:rsidP="001613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Profile</w:t>
            </w:r>
          </w:p>
          <w:p w14:paraId="5A07D6DC" w14:textId="06ADB355" w:rsidR="006A7E83" w:rsidRDefault="00F35DFF" w:rsidP="00F35D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1281D">
              <w:rPr>
                <w:sz w:val="20"/>
                <w:szCs w:val="20"/>
              </w:rPr>
              <w:t xml:space="preserve">Sanet van der Westhuizen </w:t>
            </w:r>
            <w:r>
              <w:rPr>
                <w:sz w:val="20"/>
                <w:szCs w:val="20"/>
              </w:rPr>
              <w:t>(PhD) has been involved in Higher Education since 2000,</w:t>
            </w:r>
            <w:r w:rsidRPr="00E1281D">
              <w:rPr>
                <w:sz w:val="20"/>
                <w:szCs w:val="20"/>
              </w:rPr>
              <w:t xml:space="preserve"> lecturing Research Methodology </w:t>
            </w:r>
            <w:r>
              <w:rPr>
                <w:sz w:val="20"/>
                <w:szCs w:val="20"/>
              </w:rPr>
              <w:t xml:space="preserve">and other Industrial Psychology modules </w:t>
            </w:r>
            <w:r w:rsidRPr="00E1281D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undergraduate and</w:t>
            </w:r>
            <w:r w:rsidRPr="00E1281D">
              <w:rPr>
                <w:sz w:val="20"/>
                <w:szCs w:val="20"/>
              </w:rPr>
              <w:t xml:space="preserve"> postgraduate level. Sanet has been doing research in the field of positive psychology for </w:t>
            </w:r>
            <w:r>
              <w:rPr>
                <w:sz w:val="20"/>
                <w:szCs w:val="20"/>
              </w:rPr>
              <w:t>a number of</w:t>
            </w:r>
            <w:r w:rsidRPr="00E1281D">
              <w:rPr>
                <w:sz w:val="20"/>
                <w:szCs w:val="20"/>
              </w:rPr>
              <w:t xml:space="preserve"> years and has supervised </w:t>
            </w:r>
            <w:r>
              <w:rPr>
                <w:sz w:val="20"/>
                <w:szCs w:val="20"/>
              </w:rPr>
              <w:t>several</w:t>
            </w:r>
            <w:r w:rsidRPr="00E1281D">
              <w:rPr>
                <w:sz w:val="20"/>
                <w:szCs w:val="20"/>
              </w:rPr>
              <w:t xml:space="preserve"> postgraduate research projects in thi</w:t>
            </w:r>
            <w:r>
              <w:rPr>
                <w:sz w:val="20"/>
                <w:szCs w:val="20"/>
              </w:rPr>
              <w:t>s field</w:t>
            </w:r>
            <w:r w:rsidRPr="00E128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She favours quantitative studies.</w:t>
            </w:r>
          </w:p>
        </w:tc>
        <w:tc>
          <w:tcPr>
            <w:tcW w:w="1309" w:type="dxa"/>
            <w:shd w:val="clear" w:color="auto" w:fill="auto"/>
          </w:tcPr>
          <w:p w14:paraId="750F3AF9" w14:textId="77777777" w:rsidR="00F35DFF" w:rsidRDefault="00F35DFF" w:rsidP="00F35D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Capacity</w:t>
            </w:r>
          </w:p>
          <w:p w14:paraId="79CA8CFC" w14:textId="4FA1897A" w:rsidR="006A7E83" w:rsidRDefault="00F35DFF" w:rsidP="00F35D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1982">
              <w:rPr>
                <w:bCs/>
                <w:sz w:val="20"/>
                <w:szCs w:val="20"/>
              </w:rPr>
              <w:t xml:space="preserve">Up to </w:t>
            </w:r>
            <w:r>
              <w:rPr>
                <w:bCs/>
                <w:sz w:val="20"/>
                <w:szCs w:val="20"/>
              </w:rPr>
              <w:t>3</w:t>
            </w:r>
            <w:r w:rsidRPr="003F1982">
              <w:rPr>
                <w:bCs/>
                <w:sz w:val="20"/>
                <w:szCs w:val="20"/>
              </w:rPr>
              <w:t xml:space="preserve"> Masters</w:t>
            </w:r>
          </w:p>
        </w:tc>
      </w:tr>
      <w:tr w:rsidR="000C15B4" w:rsidRPr="00334325" w14:paraId="029E1E01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2E6DF158" w14:textId="77777777" w:rsidR="000C15B4" w:rsidRPr="00700830" w:rsidRDefault="000C15B4" w:rsidP="000B1228">
            <w:pPr>
              <w:spacing w:after="0" w:line="240" w:lineRule="auto"/>
              <w:rPr>
                <w:b/>
                <w:bCs/>
                <w:sz w:val="20"/>
                <w:szCs w:val="20"/>
                <w:lang w:val="de-DE"/>
              </w:rPr>
            </w:pPr>
            <w:r w:rsidRPr="00700830">
              <w:rPr>
                <w:b/>
                <w:bCs/>
                <w:sz w:val="20"/>
                <w:szCs w:val="20"/>
                <w:lang w:val="de-DE"/>
              </w:rPr>
              <w:t>Model of Supervision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4AD09156" w14:textId="77777777" w:rsidR="00E1281D" w:rsidRPr="00E1281D" w:rsidRDefault="00E1281D" w:rsidP="00C80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281D">
              <w:rPr>
                <w:sz w:val="20"/>
                <w:szCs w:val="20"/>
              </w:rPr>
              <w:t>Masters’ candidates will be allocated to a supervisor but will be required to work independently within the requirements of higher degree studies. Additionally</w:t>
            </w:r>
            <w:r w:rsidR="00932C60">
              <w:rPr>
                <w:sz w:val="20"/>
                <w:szCs w:val="20"/>
              </w:rPr>
              <w:t>,</w:t>
            </w:r>
            <w:r w:rsidRPr="00E1281D">
              <w:rPr>
                <w:sz w:val="20"/>
                <w:szCs w:val="20"/>
              </w:rPr>
              <w:t xml:space="preserve"> students will be guided through online tutoring regarding:</w:t>
            </w:r>
          </w:p>
          <w:p w14:paraId="3E647E50" w14:textId="77777777" w:rsidR="00E1281D" w:rsidRPr="00E1281D" w:rsidRDefault="00E1281D" w:rsidP="00E1281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E1281D">
              <w:rPr>
                <w:sz w:val="20"/>
                <w:szCs w:val="20"/>
              </w:rPr>
              <w:t>Quantitative Research methodology</w:t>
            </w:r>
          </w:p>
          <w:p w14:paraId="304E9662" w14:textId="77777777" w:rsidR="00E1281D" w:rsidRPr="00E1281D" w:rsidRDefault="00E1281D" w:rsidP="00E1281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E1281D">
              <w:rPr>
                <w:sz w:val="20"/>
                <w:szCs w:val="20"/>
              </w:rPr>
              <w:t>How to write a research proposal</w:t>
            </w:r>
          </w:p>
          <w:p w14:paraId="51EC06D7" w14:textId="77777777" w:rsidR="00E1281D" w:rsidRPr="00E1281D" w:rsidRDefault="00E1281D" w:rsidP="00E1281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E1281D">
              <w:rPr>
                <w:sz w:val="20"/>
                <w:szCs w:val="20"/>
              </w:rPr>
              <w:t>Ethics in research</w:t>
            </w:r>
          </w:p>
          <w:p w14:paraId="66CF4CC1" w14:textId="77777777" w:rsidR="00E1281D" w:rsidRPr="00E1281D" w:rsidRDefault="00E1281D" w:rsidP="00E1281D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E1281D">
              <w:rPr>
                <w:sz w:val="20"/>
                <w:szCs w:val="20"/>
              </w:rPr>
              <w:t>Referencing</w:t>
            </w:r>
          </w:p>
          <w:p w14:paraId="39C08279" w14:textId="77777777" w:rsidR="00E1281D" w:rsidRPr="00E1281D" w:rsidRDefault="00E1281D" w:rsidP="00E1281D">
            <w:pPr>
              <w:spacing w:after="0" w:line="240" w:lineRule="auto"/>
              <w:rPr>
                <w:sz w:val="20"/>
                <w:szCs w:val="20"/>
              </w:rPr>
            </w:pPr>
          </w:p>
          <w:p w14:paraId="4C556B44" w14:textId="77777777" w:rsidR="000C15B4" w:rsidRDefault="00E1281D" w:rsidP="00C80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281D">
              <w:rPr>
                <w:sz w:val="20"/>
                <w:szCs w:val="20"/>
              </w:rPr>
              <w:lastRenderedPageBreak/>
              <w:t>Doctoral candidates will be allocated to a promoter but will be required to work independently within the requirements of higher degree studies. Additionally</w:t>
            </w:r>
            <w:r w:rsidR="00CF5AC4">
              <w:rPr>
                <w:sz w:val="20"/>
                <w:szCs w:val="20"/>
              </w:rPr>
              <w:t>,</w:t>
            </w:r>
            <w:r w:rsidRPr="00E1281D">
              <w:rPr>
                <w:sz w:val="20"/>
                <w:szCs w:val="20"/>
              </w:rPr>
              <w:t xml:space="preserve"> students will be expected to present and motivate their research proposal to a panel of academics for acceptance, before continuing with the actual research project.</w:t>
            </w:r>
          </w:p>
          <w:p w14:paraId="295A2730" w14:textId="43B9DCB9" w:rsidR="008E2FA4" w:rsidRPr="00334325" w:rsidRDefault="008E2FA4" w:rsidP="00C80905">
            <w:pPr>
              <w:spacing w:after="0" w:line="240" w:lineRule="auto"/>
              <w:jc w:val="both"/>
              <w:rPr>
                <w:color w:val="1E2921"/>
                <w:sz w:val="20"/>
                <w:szCs w:val="20"/>
              </w:rPr>
            </w:pPr>
          </w:p>
        </w:tc>
      </w:tr>
      <w:tr w:rsidR="00567852" w:rsidRPr="00700830" w14:paraId="619B5848" w14:textId="77777777" w:rsidTr="00CF6FD9">
        <w:trPr>
          <w:trHeight w:val="276"/>
        </w:trPr>
        <w:tc>
          <w:tcPr>
            <w:tcW w:w="2830" w:type="dxa"/>
            <w:shd w:val="clear" w:color="auto" w:fill="auto"/>
          </w:tcPr>
          <w:p w14:paraId="06F1BD5F" w14:textId="74B3E6EC" w:rsidR="00567852" w:rsidRPr="00883C8D" w:rsidRDefault="00567852" w:rsidP="00567852">
            <w:pPr>
              <w:spacing w:after="0" w:line="240" w:lineRule="auto"/>
              <w:rPr>
                <w:sz w:val="20"/>
                <w:szCs w:val="20"/>
              </w:rPr>
            </w:pPr>
            <w:r w:rsidRPr="005E01C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Application procedure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34AED4C9" w14:textId="77777777" w:rsidR="00567852" w:rsidRPr="005E01CB" w:rsidRDefault="00567852" w:rsidP="00567852">
            <w:pPr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 xml:space="preserve">Apply for a space in this focus area using the </w:t>
            </w:r>
            <w:r w:rsidRPr="005E01CB">
              <w:rPr>
                <w:rFonts w:cstheme="minorHAnsi"/>
                <w:b/>
                <w:sz w:val="20"/>
                <w:szCs w:val="20"/>
              </w:rPr>
              <w:t>formal UNISA online application procedure</w:t>
            </w:r>
            <w:r w:rsidRPr="005E01CB">
              <w:rPr>
                <w:rFonts w:cstheme="minorHAnsi"/>
                <w:sz w:val="20"/>
                <w:szCs w:val="20"/>
              </w:rPr>
              <w:t xml:space="preserve"> outlined on </w:t>
            </w:r>
            <w:hyperlink r:id="rId16" w:history="1">
              <w:r w:rsidRPr="005E01CB">
                <w:rPr>
                  <w:rStyle w:val="Hyperlink"/>
                  <w:rFonts w:cstheme="minorHAnsi"/>
                  <w:sz w:val="20"/>
                  <w:szCs w:val="20"/>
                </w:rPr>
                <w:t>https://www.unisa.ac.za/sites/corporate/default</w:t>
              </w:r>
            </w:hyperlink>
            <w:r w:rsidRPr="005E01C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225EFF9" w14:textId="77777777" w:rsidR="00567852" w:rsidRPr="005E01CB" w:rsidRDefault="00567852" w:rsidP="005678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73EBD6" w14:textId="77777777" w:rsidR="00567852" w:rsidRPr="005E01CB" w:rsidRDefault="00567852" w:rsidP="00567852">
            <w:pPr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>Remember you must first apply for a</w:t>
            </w:r>
            <w:r w:rsidRPr="005E01CB">
              <w:rPr>
                <w:rFonts w:cstheme="minorHAnsi"/>
                <w:b/>
                <w:sz w:val="20"/>
                <w:szCs w:val="20"/>
              </w:rPr>
              <w:t xml:space="preserve"> student number</w:t>
            </w:r>
            <w:r w:rsidRPr="005E01CB">
              <w:rPr>
                <w:rFonts w:cstheme="minorHAnsi"/>
                <w:sz w:val="20"/>
                <w:szCs w:val="20"/>
              </w:rPr>
              <w:t>.</w:t>
            </w:r>
          </w:p>
          <w:p w14:paraId="02FA910D" w14:textId="27E4B6AA" w:rsidR="00567852" w:rsidRPr="00735533" w:rsidRDefault="00567852" w:rsidP="00567852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A3660" w:rsidRPr="00700830" w14:paraId="218D4BA4" w14:textId="77777777" w:rsidTr="001C5AF9">
        <w:trPr>
          <w:trHeight w:val="276"/>
        </w:trPr>
        <w:tc>
          <w:tcPr>
            <w:tcW w:w="2830" w:type="dxa"/>
          </w:tcPr>
          <w:p w14:paraId="1F96B86D" w14:textId="599BFCC0" w:rsidR="005A3660" w:rsidRPr="00700830" w:rsidRDefault="005A3660" w:rsidP="005A36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C3953">
              <w:rPr>
                <w:rFonts w:cstheme="minorHAnsi"/>
                <w:b/>
                <w:bCs/>
                <w:sz w:val="20"/>
                <w:szCs w:val="20"/>
              </w:rPr>
              <w:t>Selection criteria: Master’s/Doctorate</w:t>
            </w:r>
          </w:p>
        </w:tc>
        <w:tc>
          <w:tcPr>
            <w:tcW w:w="6412" w:type="dxa"/>
            <w:gridSpan w:val="2"/>
          </w:tcPr>
          <w:p w14:paraId="503C3C13" w14:textId="77777777" w:rsidR="005A3660" w:rsidRPr="005E01CB" w:rsidRDefault="005A3660" w:rsidP="005A3660">
            <w:pPr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>Refer to the UNISA application website for general M&amp;D qualification admission criteria. In addition</w:t>
            </w:r>
            <w:r w:rsidRPr="005E01CB">
              <w:rPr>
                <w:rStyle w:val="normaltextrun"/>
                <w:rFonts w:cstheme="minorHAnsi"/>
                <w:sz w:val="20"/>
                <w:szCs w:val="20"/>
              </w:rPr>
              <w:t xml:space="preserve"> to the admission criteria contained in the </w:t>
            </w:r>
            <w:proofErr w:type="spellStart"/>
            <w:r w:rsidRPr="005E01CB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my</w:t>
            </w:r>
            <w:r w:rsidRPr="005E01CB">
              <w:rPr>
                <w:rStyle w:val="normaltextrun"/>
                <w:rFonts w:cstheme="minorHAnsi"/>
                <w:sz w:val="20"/>
                <w:szCs w:val="20"/>
              </w:rPr>
              <w:t>Choice</w:t>
            </w:r>
            <w:proofErr w:type="spellEnd"/>
            <w:r w:rsidRPr="005E01CB">
              <w:rPr>
                <w:rStyle w:val="normaltextrun"/>
                <w:rFonts w:cstheme="minorHAnsi"/>
                <w:sz w:val="20"/>
                <w:szCs w:val="20"/>
              </w:rPr>
              <w:t xml:space="preserve"> brochure, applicants are required to prepare</w:t>
            </w:r>
            <w:r w:rsidRPr="005E01CB">
              <w:rPr>
                <w:rFonts w:cstheme="minorHAnsi"/>
                <w:sz w:val="20"/>
                <w:szCs w:val="20"/>
              </w:rPr>
              <w:t>:</w:t>
            </w:r>
          </w:p>
          <w:p w14:paraId="31D97514" w14:textId="77777777" w:rsidR="005A3660" w:rsidRPr="005E01CB" w:rsidRDefault="005A3660" w:rsidP="005A366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E6D4160" w14:textId="77777777" w:rsidR="005A3660" w:rsidRPr="005E01CB" w:rsidRDefault="005A3660" w:rsidP="005A36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E01C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Masters</w:t>
            </w:r>
            <w:proofErr w:type="gramEnd"/>
            <w:r w:rsidRPr="005E01C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 xml:space="preserve"> students: </w:t>
            </w: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a research outline (max 5 pages) describing the following: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071FA29" w14:textId="77777777" w:rsidR="005A3660" w:rsidRPr="005E01CB" w:rsidRDefault="005A3660" w:rsidP="005A36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A proposed topic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and motivation for the study</w:t>
            </w:r>
          </w:p>
          <w:p w14:paraId="6F96BB27" w14:textId="77777777" w:rsidR="005A3660" w:rsidRPr="005E01CB" w:rsidRDefault="005A3660" w:rsidP="005A36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Fonts w:asciiTheme="minorHAnsi" w:hAnsiTheme="minorHAnsi" w:cstheme="minorHAnsi"/>
                <w:sz w:val="20"/>
                <w:szCs w:val="20"/>
              </w:rPr>
              <w:t>Research problem and objectives</w:t>
            </w:r>
          </w:p>
          <w:p w14:paraId="0496B338" w14:textId="77777777" w:rsidR="005A3660" w:rsidRPr="005E01CB" w:rsidRDefault="005A3660" w:rsidP="005A36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A brief review of relevant literature 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4661C20" w14:textId="77777777" w:rsidR="005A3660" w:rsidRPr="005E01CB" w:rsidRDefault="005A3660" w:rsidP="005A36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Research design: Motivation for a quantitative or qualitative study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C51B49D" w14:textId="77777777" w:rsidR="005A3660" w:rsidRPr="005E01CB" w:rsidRDefault="005A3660" w:rsidP="005A36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Fonts w:asciiTheme="minorHAnsi" w:hAnsiTheme="minorHAnsi" w:cstheme="minorHAnsi"/>
                <w:sz w:val="20"/>
                <w:szCs w:val="20"/>
              </w:rPr>
              <w:t xml:space="preserve">Ethics considerations and </w:t>
            </w: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access to the research context </w:t>
            </w:r>
          </w:p>
          <w:p w14:paraId="658AE5B1" w14:textId="77777777" w:rsidR="005A3660" w:rsidRPr="005E01CB" w:rsidRDefault="005A3660" w:rsidP="005A36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List of references (use APA 7th edition referencing guidelines)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C9A9E7B" w14:textId="77777777" w:rsidR="005A3660" w:rsidRPr="005E01CB" w:rsidRDefault="005A3660" w:rsidP="005A36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E8CBA" w14:textId="77777777" w:rsidR="005A3660" w:rsidRPr="005E01CB" w:rsidRDefault="005A3660" w:rsidP="005A36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Doctorate students:</w:t>
            </w:r>
            <w:r w:rsidRPr="005E01CB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a research outline (max 20 pages) describing the following: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329B6AE" w14:textId="77777777" w:rsidR="005A3660" w:rsidRPr="005E01CB" w:rsidRDefault="005A3660" w:rsidP="005A36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A proposed topic and motivation for the study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51F579" w14:textId="77777777" w:rsidR="005A3660" w:rsidRPr="005E01CB" w:rsidRDefault="005A3660" w:rsidP="005A36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Fonts w:asciiTheme="minorHAnsi" w:hAnsiTheme="minorHAnsi" w:cstheme="minorHAnsi"/>
                <w:sz w:val="20"/>
                <w:szCs w:val="20"/>
              </w:rPr>
              <w:t xml:space="preserve">Problem statement and research </w:t>
            </w:r>
            <w:proofErr w:type="gramStart"/>
            <w:r w:rsidRPr="005E01CB">
              <w:rPr>
                <w:rFonts w:asciiTheme="minorHAnsi" w:hAnsiTheme="minorHAnsi" w:cstheme="minorHAnsi"/>
                <w:sz w:val="20"/>
                <w:szCs w:val="20"/>
              </w:rPr>
              <w:t>aims</w:t>
            </w:r>
            <w:proofErr w:type="gramEnd"/>
          </w:p>
          <w:p w14:paraId="5D42E8A4" w14:textId="77777777" w:rsidR="005A3660" w:rsidRPr="005E01CB" w:rsidRDefault="005A3660" w:rsidP="005A36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A brief review of relevant literature 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AE3B291" w14:textId="77777777" w:rsidR="005A3660" w:rsidRPr="005E01CB" w:rsidRDefault="005A3660" w:rsidP="005A36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Research design: Motivation for:</w:t>
            </w:r>
          </w:p>
          <w:p w14:paraId="3C466075" w14:textId="77777777" w:rsidR="005A3660" w:rsidRPr="005E01CB" w:rsidRDefault="005A3660" w:rsidP="005A366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36" w:hanging="425"/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cstheme="minorHAnsi"/>
                <w:sz w:val="20"/>
                <w:szCs w:val="20"/>
              </w:rPr>
              <w:t>a qualitative/ mixed-method choice of study</w:t>
            </w:r>
            <w:r w:rsidRPr="005E01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EF450A" w14:textId="77777777" w:rsidR="005A3660" w:rsidRPr="005E01CB" w:rsidRDefault="005A3660" w:rsidP="005A366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36" w:hanging="425"/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>Research participants: Population and sampling strategy</w:t>
            </w:r>
          </w:p>
          <w:p w14:paraId="603876FC" w14:textId="77777777" w:rsidR="005A3660" w:rsidRPr="005E01CB" w:rsidRDefault="005A3660" w:rsidP="005A366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36" w:hanging="425"/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>Measuring instruments</w:t>
            </w:r>
          </w:p>
          <w:p w14:paraId="7139802E" w14:textId="77777777" w:rsidR="005A3660" w:rsidRPr="005E01CB" w:rsidRDefault="005A3660" w:rsidP="005A366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36" w:hanging="425"/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>Research procedure</w:t>
            </w:r>
          </w:p>
          <w:p w14:paraId="45F74E5C" w14:textId="77777777" w:rsidR="005A3660" w:rsidRPr="005E01CB" w:rsidRDefault="005A3660" w:rsidP="005A366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36" w:hanging="425"/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>Qualitative data analysis</w:t>
            </w:r>
          </w:p>
          <w:p w14:paraId="3B85FDC2" w14:textId="77777777" w:rsidR="005A3660" w:rsidRPr="005E01CB" w:rsidRDefault="005A3660" w:rsidP="005A36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Ethics and access to research context</w:t>
            </w:r>
          </w:p>
          <w:p w14:paraId="1E64C941" w14:textId="77777777" w:rsidR="005A3660" w:rsidRPr="005E01CB" w:rsidRDefault="005A3660" w:rsidP="005A36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Envisaged contribution of the study</w:t>
            </w:r>
            <w:r w:rsidRPr="005E01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B898AEC" w14:textId="77777777" w:rsidR="005A3660" w:rsidRPr="005E01CB" w:rsidRDefault="005A3660" w:rsidP="005A36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List of references (use APA 7th edition referencing guidelines)</w:t>
            </w:r>
          </w:p>
          <w:p w14:paraId="06A33E14" w14:textId="77777777" w:rsidR="005A3660" w:rsidRPr="005E01CB" w:rsidRDefault="005A3660" w:rsidP="005A366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913D8A" w14:textId="77777777" w:rsidR="005A3660" w:rsidRPr="005E01CB" w:rsidRDefault="005A3660" w:rsidP="005A3660">
            <w:pPr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sym w:font="Wingdings 2" w:char="F045"/>
            </w:r>
            <w:r w:rsidRPr="005E01CB">
              <w:rPr>
                <w:rFonts w:cstheme="minorHAnsi"/>
                <w:sz w:val="20"/>
                <w:szCs w:val="20"/>
              </w:rPr>
              <w:t xml:space="preserve"> To prepare your research outline as required above, </w:t>
            </w:r>
            <w:r w:rsidRPr="005E01CB">
              <w:rPr>
                <w:rFonts w:cstheme="minorHAnsi"/>
                <w:b/>
                <w:sz w:val="20"/>
                <w:szCs w:val="20"/>
              </w:rPr>
              <w:t>GO TO</w:t>
            </w:r>
            <w:r w:rsidRPr="005E01CB">
              <w:rPr>
                <w:rFonts w:cstheme="minorHAnsi"/>
                <w:sz w:val="20"/>
                <w:szCs w:val="20"/>
              </w:rPr>
              <w:t xml:space="preserve"> the IO Psychology departmental website to </w:t>
            </w:r>
            <w:r w:rsidRPr="005E01CB">
              <w:rPr>
                <w:rFonts w:cstheme="minorHAnsi"/>
                <w:b/>
                <w:sz w:val="20"/>
                <w:szCs w:val="20"/>
              </w:rPr>
              <w:t>download a research outline guide</w:t>
            </w:r>
            <w:r w:rsidRPr="005E01CB">
              <w:rPr>
                <w:rFonts w:cstheme="minorHAnsi"/>
                <w:sz w:val="20"/>
                <w:szCs w:val="20"/>
              </w:rPr>
              <w:t>:</w:t>
            </w:r>
          </w:p>
          <w:p w14:paraId="41F29A6B" w14:textId="77777777" w:rsidR="005A3660" w:rsidRPr="005E01CB" w:rsidRDefault="005A3660" w:rsidP="005A3660">
            <w:pPr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1AD90F" w14:textId="77777777" w:rsidR="005A3660" w:rsidRPr="005E01CB" w:rsidRDefault="005A3660" w:rsidP="005A366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color w:val="1E2921"/>
                <w:sz w:val="20"/>
                <w:szCs w:val="20"/>
              </w:rPr>
            </w:pPr>
            <w:r w:rsidRPr="005E01CB">
              <w:rPr>
                <w:rFonts w:cstheme="minorHAnsi"/>
                <w:b/>
                <w:bCs/>
                <w:color w:val="1E2921"/>
                <w:sz w:val="20"/>
                <w:szCs w:val="20"/>
              </w:rPr>
              <w:t>Masters students</w:t>
            </w:r>
            <w:r w:rsidRPr="005E01CB">
              <w:rPr>
                <w:rFonts w:cstheme="minorHAnsi"/>
                <w:color w:val="1E2921"/>
                <w:sz w:val="20"/>
                <w:szCs w:val="20"/>
              </w:rPr>
              <w:t xml:space="preserve">: </w:t>
            </w:r>
            <w:hyperlink r:id="rId17" w:history="1">
              <w:r w:rsidRPr="005E01CB">
                <w:rPr>
                  <w:rStyle w:val="Hyperlink"/>
                  <w:rFonts w:cstheme="minorHAnsi"/>
                  <w:sz w:val="20"/>
                  <w:szCs w:val="20"/>
                </w:rPr>
                <w:t>Apply: Department of IO Psychology/Masters-degrees</w:t>
              </w:r>
            </w:hyperlink>
            <w:r w:rsidRPr="005E01CB">
              <w:rPr>
                <w:rFonts w:cstheme="minorHAnsi"/>
                <w:color w:val="1E2921"/>
                <w:sz w:val="20"/>
                <w:szCs w:val="20"/>
              </w:rPr>
              <w:t xml:space="preserve">   </w:t>
            </w:r>
          </w:p>
          <w:p w14:paraId="0805D44B" w14:textId="77777777" w:rsidR="005A3660" w:rsidRPr="005E01CB" w:rsidRDefault="005A3660" w:rsidP="005A366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color w:val="1E2921"/>
                <w:sz w:val="20"/>
                <w:szCs w:val="20"/>
              </w:rPr>
            </w:pPr>
            <w:r w:rsidRPr="005E01CB">
              <w:rPr>
                <w:rFonts w:cstheme="minorHAnsi"/>
                <w:b/>
                <w:bCs/>
                <w:color w:val="1E2921"/>
                <w:sz w:val="20"/>
                <w:szCs w:val="20"/>
              </w:rPr>
              <w:t xml:space="preserve">Doctorate students: </w:t>
            </w:r>
            <w:hyperlink r:id="rId18" w:history="1">
              <w:r w:rsidRPr="005E01CB">
                <w:rPr>
                  <w:rStyle w:val="Hyperlink"/>
                  <w:rFonts w:cstheme="minorHAnsi"/>
                  <w:sz w:val="20"/>
                  <w:szCs w:val="20"/>
                </w:rPr>
                <w:t>Apply: Department of IO Psychology/Doctoral-degrees</w:t>
              </w:r>
            </w:hyperlink>
          </w:p>
          <w:p w14:paraId="62ADEB6E" w14:textId="77777777" w:rsidR="005A3660" w:rsidRPr="005E01CB" w:rsidRDefault="005A3660" w:rsidP="005A3660">
            <w:pPr>
              <w:rPr>
                <w:rFonts w:cstheme="minorHAnsi"/>
                <w:color w:val="1E2921"/>
                <w:sz w:val="20"/>
                <w:szCs w:val="20"/>
              </w:rPr>
            </w:pPr>
          </w:p>
          <w:p w14:paraId="452DBEEA" w14:textId="77777777" w:rsidR="005A3660" w:rsidRPr="005E01CB" w:rsidRDefault="005A3660" w:rsidP="005A3660">
            <w:pPr>
              <w:rPr>
                <w:rFonts w:cstheme="minorHAnsi"/>
                <w:color w:val="1E2921"/>
                <w:sz w:val="20"/>
                <w:szCs w:val="20"/>
              </w:rPr>
            </w:pPr>
            <w:r w:rsidRPr="005E01CB">
              <w:rPr>
                <w:rFonts w:cstheme="minorHAnsi"/>
                <w:color w:val="1E2921"/>
                <w:sz w:val="20"/>
                <w:szCs w:val="20"/>
              </w:rPr>
              <w:sym w:font="Wingdings 2" w:char="F045"/>
            </w:r>
            <w:r w:rsidRPr="005E01CB">
              <w:rPr>
                <w:rFonts w:cstheme="minorHAnsi"/>
                <w:color w:val="1E2921"/>
                <w:sz w:val="20"/>
                <w:szCs w:val="20"/>
              </w:rPr>
              <w:t xml:space="preserve"> On the front page indicate the relevant Research Focus Area (RFA) that you are applying for. It must be clear </w:t>
            </w:r>
            <w:r w:rsidRPr="005E01CB">
              <w:rPr>
                <w:rFonts w:cstheme="minorHAnsi"/>
                <w:b/>
                <w:bCs/>
                <w:color w:val="1E2921"/>
                <w:sz w:val="20"/>
                <w:szCs w:val="20"/>
              </w:rPr>
              <w:t>HOW</w:t>
            </w:r>
            <w:r w:rsidRPr="005E01CB">
              <w:rPr>
                <w:rFonts w:cstheme="minorHAnsi"/>
                <w:color w:val="1E2921"/>
                <w:sz w:val="20"/>
                <w:szCs w:val="20"/>
              </w:rPr>
              <w:t xml:space="preserve"> your proposed study aligns with the topic and methodological focus of this RFA. </w:t>
            </w:r>
          </w:p>
          <w:p w14:paraId="742DF141" w14:textId="5BCDA948" w:rsidR="005A3660" w:rsidRPr="00DC6B99" w:rsidRDefault="005A3660" w:rsidP="005A3660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6F2EEB" w:rsidRPr="00700830" w14:paraId="5C8EE285" w14:textId="77777777" w:rsidTr="00807E59">
        <w:trPr>
          <w:trHeight w:val="276"/>
        </w:trPr>
        <w:tc>
          <w:tcPr>
            <w:tcW w:w="2830" w:type="dxa"/>
          </w:tcPr>
          <w:p w14:paraId="56E35A66" w14:textId="79A2D215" w:rsidR="006F2EEB" w:rsidRPr="006762A3" w:rsidRDefault="006F2EEB" w:rsidP="006F2EEB">
            <w:pPr>
              <w:spacing w:after="0" w:line="240" w:lineRule="auto"/>
              <w:rPr>
                <w:rStyle w:val="normaltextrun"/>
                <w:rFonts w:cs="Calibri"/>
                <w:b/>
                <w:bCs/>
                <w:sz w:val="20"/>
                <w:szCs w:val="20"/>
              </w:rPr>
            </w:pPr>
            <w:r w:rsidRPr="007C395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Selection procedure</w:t>
            </w:r>
          </w:p>
        </w:tc>
        <w:tc>
          <w:tcPr>
            <w:tcW w:w="6412" w:type="dxa"/>
            <w:gridSpan w:val="2"/>
          </w:tcPr>
          <w:p w14:paraId="39970E0F" w14:textId="311BC483" w:rsidR="006F2EEB" w:rsidRPr="005E01CB" w:rsidRDefault="006F2EEB" w:rsidP="006F2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5E01CB">
              <w:rPr>
                <w:rFonts w:cstheme="minorHAnsi"/>
                <w:sz w:val="20"/>
                <w:szCs w:val="20"/>
              </w:rPr>
              <w:t>In addition to minimum academic requirements, the following criteria will be applied to assess your research outline:</w:t>
            </w:r>
          </w:p>
          <w:p w14:paraId="73031A4E" w14:textId="77777777" w:rsidR="006F2EEB" w:rsidRPr="005E01CB" w:rsidRDefault="006F2EEB" w:rsidP="006F2EE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5E01CB">
              <w:rPr>
                <w:rFonts w:cstheme="minorHAnsi"/>
                <w:b/>
                <w:sz w:val="20"/>
                <w:szCs w:val="20"/>
              </w:rPr>
              <w:t>Relevance to the Research focus area.</w:t>
            </w:r>
          </w:p>
          <w:p w14:paraId="59151FC4" w14:textId="77777777" w:rsidR="006F2EEB" w:rsidRPr="005E01CB" w:rsidRDefault="006F2EEB" w:rsidP="006F2EE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5E01CB">
              <w:rPr>
                <w:rFonts w:cstheme="minorHAnsi"/>
                <w:b/>
                <w:sz w:val="20"/>
                <w:szCs w:val="20"/>
              </w:rPr>
              <w:t>Academic merit of the research topic</w:t>
            </w:r>
            <w:r w:rsidRPr="005E01CB">
              <w:rPr>
                <w:rFonts w:cstheme="minorHAnsi"/>
                <w:sz w:val="20"/>
                <w:szCs w:val="20"/>
              </w:rPr>
              <w:t>: Quality in terms of originality and impact of the topic’s reach and significance toward adults in the African/South African-located work context. Applicants must justify the research problem (in practice and in terms of existing research gaps) and the contribution of the study to advance knowledge in the field.</w:t>
            </w:r>
          </w:p>
          <w:p w14:paraId="1A707EBE" w14:textId="77777777" w:rsidR="006F2EEB" w:rsidRPr="005E01CB" w:rsidRDefault="006F2EEB" w:rsidP="006F2EE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5E01CB">
              <w:rPr>
                <w:rFonts w:cstheme="minorHAnsi"/>
                <w:sz w:val="20"/>
                <w:szCs w:val="20"/>
              </w:rPr>
              <w:t xml:space="preserve">Demonstrate clarity about the </w:t>
            </w:r>
            <w:r w:rsidRPr="005E01CB">
              <w:rPr>
                <w:rFonts w:cstheme="minorHAnsi"/>
                <w:b/>
                <w:sz w:val="20"/>
                <w:szCs w:val="20"/>
              </w:rPr>
              <w:t xml:space="preserve">core constructs </w:t>
            </w:r>
            <w:r w:rsidRPr="005E01CB">
              <w:rPr>
                <w:rFonts w:cstheme="minorHAnsi"/>
                <w:sz w:val="20"/>
                <w:szCs w:val="20"/>
              </w:rPr>
              <w:t>and a fair knowledge base of the most recent research.</w:t>
            </w:r>
          </w:p>
          <w:p w14:paraId="68BAFF03" w14:textId="77777777" w:rsidR="006F2EEB" w:rsidRPr="005E01CB" w:rsidRDefault="006F2EEB" w:rsidP="006F2EE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5E01CB">
              <w:rPr>
                <w:rFonts w:cstheme="minorHAnsi"/>
                <w:sz w:val="20"/>
                <w:szCs w:val="20"/>
              </w:rPr>
              <w:t xml:space="preserve">Evidence of </w:t>
            </w:r>
            <w:r w:rsidRPr="005E01CB">
              <w:rPr>
                <w:rFonts w:cstheme="minorHAnsi"/>
                <w:b/>
                <w:sz w:val="20"/>
                <w:szCs w:val="20"/>
              </w:rPr>
              <w:t>critical thinking</w:t>
            </w:r>
            <w:r w:rsidRPr="005E01CB">
              <w:rPr>
                <w:rFonts w:cstheme="minorHAnsi"/>
                <w:sz w:val="20"/>
                <w:szCs w:val="20"/>
              </w:rPr>
              <w:t xml:space="preserve">: The candidate’s </w:t>
            </w:r>
            <w:r w:rsidRPr="005E01CB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skills and abilities in analysing, applying, and evaluating information.</w:t>
            </w:r>
          </w:p>
          <w:p w14:paraId="68D5F492" w14:textId="77777777" w:rsidR="006F2EEB" w:rsidRPr="005E01CB" w:rsidRDefault="006F2EEB" w:rsidP="006F2EE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5E01CB">
              <w:rPr>
                <w:rFonts w:cstheme="minorHAnsi"/>
                <w:b/>
                <w:sz w:val="20"/>
                <w:szCs w:val="20"/>
              </w:rPr>
              <w:t>Academic writing skills:</w:t>
            </w:r>
            <w:r w:rsidRPr="005E01CB">
              <w:rPr>
                <w:rFonts w:cstheme="minorHAnsi"/>
                <w:sz w:val="20"/>
                <w:szCs w:val="20"/>
              </w:rPr>
              <w:t xml:space="preserve"> The extent to which the research outline convey coherent and well-developed arguments that are supported with relevant evidence; the logically sequence of paragraphs; the use of appropriate diction and sentence structures, and the use of correct grammar, punctuation, </w:t>
            </w:r>
            <w:proofErr w:type="gramStart"/>
            <w:r w:rsidRPr="005E01CB">
              <w:rPr>
                <w:rFonts w:cstheme="minorHAnsi"/>
                <w:sz w:val="20"/>
                <w:szCs w:val="20"/>
              </w:rPr>
              <w:t>spelling</w:t>
            </w:r>
            <w:proofErr w:type="gramEnd"/>
            <w:r w:rsidRPr="005E01CB">
              <w:rPr>
                <w:rFonts w:cstheme="minorHAnsi"/>
                <w:sz w:val="20"/>
                <w:szCs w:val="20"/>
              </w:rPr>
              <w:t xml:space="preserve"> and syntax.</w:t>
            </w:r>
          </w:p>
          <w:p w14:paraId="7314871D" w14:textId="77777777" w:rsidR="006F2EEB" w:rsidRPr="005E01CB" w:rsidRDefault="006F2EEB" w:rsidP="006F2EE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5E01CB">
              <w:rPr>
                <w:rFonts w:cstheme="minorHAnsi"/>
                <w:b/>
                <w:sz w:val="20"/>
                <w:szCs w:val="20"/>
              </w:rPr>
              <w:t>Access</w:t>
            </w:r>
            <w:r w:rsidRPr="005E01CB">
              <w:rPr>
                <w:rFonts w:cstheme="minorHAnsi"/>
                <w:sz w:val="20"/>
                <w:szCs w:val="20"/>
              </w:rPr>
              <w:t xml:space="preserve"> to the research context and research participants.</w:t>
            </w:r>
          </w:p>
          <w:p w14:paraId="6B0FE9F2" w14:textId="77777777" w:rsidR="006F2EEB" w:rsidRPr="006762A3" w:rsidRDefault="006F2EEB" w:rsidP="006F2E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8"/>
              <w:rPr>
                <w:rStyle w:val="normaltextrun"/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323BF9" w:rsidRPr="00700830" w14:paraId="4E4BF146" w14:textId="77777777" w:rsidTr="00575A5A">
        <w:trPr>
          <w:trHeight w:val="276"/>
        </w:trPr>
        <w:tc>
          <w:tcPr>
            <w:tcW w:w="2830" w:type="dxa"/>
          </w:tcPr>
          <w:p w14:paraId="2F1F3754" w14:textId="166A97A5" w:rsidR="00323BF9" w:rsidRPr="006762A3" w:rsidRDefault="00323BF9" w:rsidP="00323BF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C395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Documents to support application</w:t>
            </w:r>
          </w:p>
        </w:tc>
        <w:tc>
          <w:tcPr>
            <w:tcW w:w="6412" w:type="dxa"/>
            <w:gridSpan w:val="2"/>
          </w:tcPr>
          <w:p w14:paraId="12484A38" w14:textId="77777777" w:rsidR="00323BF9" w:rsidRPr="005E01CB" w:rsidRDefault="00323BF9" w:rsidP="00323B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Academic Record</w:t>
            </w:r>
          </w:p>
          <w:p w14:paraId="7A53FF70" w14:textId="77777777" w:rsidR="00323BF9" w:rsidRPr="005E01CB" w:rsidRDefault="00323BF9" w:rsidP="00323B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Proposed research outline</w:t>
            </w: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(max 5 pages [masters] or max 20 pages [PhD])</w:t>
            </w:r>
          </w:p>
          <w:p w14:paraId="037B5544" w14:textId="77777777" w:rsidR="00323BF9" w:rsidRPr="005E01CB" w:rsidRDefault="00323BF9" w:rsidP="00323BF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One-page</w:t>
            </w: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abbreviated </w:t>
            </w:r>
            <w:r w:rsidRPr="005E01C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CV</w:t>
            </w: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including:</w:t>
            </w:r>
          </w:p>
          <w:p w14:paraId="2D82C2A2" w14:textId="77777777" w:rsidR="00323BF9" w:rsidRPr="005E01CB" w:rsidRDefault="00323BF9" w:rsidP="00323BF9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Academic qualification</w:t>
            </w:r>
          </w:p>
          <w:p w14:paraId="0C718BC9" w14:textId="77777777" w:rsidR="00323BF9" w:rsidRPr="005E01CB" w:rsidRDefault="00323BF9" w:rsidP="00323BF9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Work experience</w:t>
            </w:r>
          </w:p>
          <w:p w14:paraId="7B0C43B5" w14:textId="77777777" w:rsidR="00323BF9" w:rsidRPr="005E01CB" w:rsidRDefault="00323BF9" w:rsidP="00323BF9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ZA"/>
              </w:rPr>
              <w:t>Contact details</w:t>
            </w:r>
          </w:p>
          <w:p w14:paraId="208E5E9B" w14:textId="77777777" w:rsidR="00323BF9" w:rsidRPr="005E01CB" w:rsidRDefault="00323BF9" w:rsidP="00323BF9">
            <w:pPr>
              <w:pStyle w:val="ListParagraph"/>
              <w:numPr>
                <w:ilvl w:val="1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n-US" w:eastAsia="en-ZA" w:bidi="ar-SA"/>
              </w:rPr>
            </w:pPr>
            <w:r w:rsidRPr="005E01CB">
              <w:rPr>
                <w:rFonts w:cstheme="minorHAnsi"/>
                <w:sz w:val="20"/>
                <w:szCs w:val="20"/>
              </w:rPr>
              <w:t>Personal motivation for the study</w:t>
            </w:r>
          </w:p>
          <w:p w14:paraId="10D030DC" w14:textId="77777777" w:rsidR="00323BF9" w:rsidRPr="005E01CB" w:rsidRDefault="00323BF9" w:rsidP="00323BF9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HAnsi"/>
                <w:sz w:val="20"/>
                <w:szCs w:val="20"/>
                <w:lang w:val="en-ZA" w:bidi="he-IL"/>
              </w:rPr>
            </w:pPr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Previous </w:t>
            </w:r>
            <w:proofErr w:type="gramStart"/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research, if</w:t>
            </w:r>
            <w:proofErr w:type="gramEnd"/>
            <w:r w:rsidRPr="005E01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any</w:t>
            </w:r>
          </w:p>
          <w:p w14:paraId="5B9A6CC7" w14:textId="51937F84" w:rsidR="00323BF9" w:rsidRPr="006762A3" w:rsidRDefault="00323BF9" w:rsidP="00323BF9">
            <w:pPr>
              <w:pStyle w:val="ListParagraph"/>
              <w:spacing w:after="0" w:line="240" w:lineRule="auto"/>
              <w:ind w:left="108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762A3" w:rsidRPr="00022918" w14:paraId="07EA5BCC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449BA453" w14:textId="77777777" w:rsidR="006762A3" w:rsidRPr="00B04AFA" w:rsidRDefault="006762A3" w:rsidP="006762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4AFA">
              <w:rPr>
                <w:b/>
                <w:bCs/>
                <w:sz w:val="20"/>
                <w:szCs w:val="20"/>
              </w:rPr>
              <w:t xml:space="preserve">Research </w:t>
            </w:r>
            <w:r>
              <w:rPr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21FBE483" w14:textId="77777777" w:rsidR="006762A3" w:rsidRPr="00022918" w:rsidRDefault="006762A3" w:rsidP="006762A3">
            <w:pPr>
              <w:spacing w:after="0" w:line="240" w:lineRule="auto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>Sense of coherence is defined as a general orientation that reflects an individual’s perception of life as being comprehensible, manageable and meaningful (Antonovsky, 1987). Previous researchers consistently found that individuals with a stronger sense of coherence are healthier in general and cope more efficiently in the work context (Vogt, Jenny, &amp; Bauer, 2013). Antonovsky (1987) was of the opinion that the working environment plays a decisive role in shaping the sense of coherence of an employee. Based on this, Bauer and Jenny (2007) proposed the concept of work-related sense of coherence (Work-SoC) as a context-specific application of sense of coherence. Work-SoC is defined as “the perceived comprehensibility, manageability and meaningfulness of an individual’s current work situation” (Vogt et al., 2013 p. 1). Subsequent research found Work-SoC to show incremental variance and to be a stronger predictor of work-related stress than sense of coherence (</w:t>
            </w:r>
            <w:proofErr w:type="spellStart"/>
            <w:r w:rsidRPr="00022918">
              <w:rPr>
                <w:color w:val="1E2921"/>
                <w:sz w:val="20"/>
                <w:szCs w:val="20"/>
              </w:rPr>
              <w:t>Eberz</w:t>
            </w:r>
            <w:proofErr w:type="spellEnd"/>
            <w:r w:rsidRPr="00022918">
              <w:rPr>
                <w:color w:val="1E2921"/>
                <w:sz w:val="20"/>
                <w:szCs w:val="20"/>
              </w:rPr>
              <w:t xml:space="preserve">, Becker, &amp; Antony, 2011). Vogt, Jenny, </w:t>
            </w:r>
            <w:proofErr w:type="spellStart"/>
            <w:r w:rsidRPr="00022918">
              <w:rPr>
                <w:color w:val="1E2921"/>
                <w:sz w:val="20"/>
                <w:szCs w:val="20"/>
              </w:rPr>
              <w:t>Füllemann</w:t>
            </w:r>
            <w:proofErr w:type="spellEnd"/>
            <w:r w:rsidRPr="00022918">
              <w:rPr>
                <w:color w:val="1E2921"/>
                <w:sz w:val="20"/>
                <w:szCs w:val="20"/>
              </w:rPr>
              <w:t xml:space="preserve">, </w:t>
            </w:r>
            <w:proofErr w:type="spellStart"/>
            <w:r w:rsidRPr="00022918">
              <w:rPr>
                <w:color w:val="1E2921"/>
                <w:sz w:val="20"/>
                <w:szCs w:val="20"/>
              </w:rPr>
              <w:t>Inauen</w:t>
            </w:r>
            <w:proofErr w:type="spellEnd"/>
            <w:r w:rsidRPr="00022918">
              <w:rPr>
                <w:color w:val="1E2921"/>
                <w:sz w:val="20"/>
                <w:szCs w:val="20"/>
              </w:rPr>
              <w:t xml:space="preserve"> and Bauer (2012) developed a nine-item questionnaire measuring the comprehensibility, manageability and meaningfulness of work and has shown that the scale has a good internal consistency (Cronbach alpha </w:t>
            </w:r>
            <w:r w:rsidRPr="00022918">
              <w:rPr>
                <w:color w:val="1E2921"/>
                <w:sz w:val="20"/>
                <w:szCs w:val="20"/>
              </w:rPr>
              <w:lastRenderedPageBreak/>
              <w:t xml:space="preserve">= 0.83). Vogt et al., (2013) also confirmed the construct validity of the Work-SoC and found that the scale’s factor structure remains invariant across different employee groups and across time. Work-SoC serves as an indication of an individual’s perception of the health-related qualities of their current work environment and can be useful in planning and evaluating health-related interventions in an organisation (Vogt et al., 2013). Since this is a newly developed concept, there is currently still a paucity of research on Work-SoC in a South African or African context. This research agenda therefore focuses on addressing methodological, practice and literature gaps with regards to Work-SoC, especially in African or South African settings. </w:t>
            </w:r>
          </w:p>
          <w:p w14:paraId="577A3FB1" w14:textId="77777777" w:rsidR="006762A3" w:rsidRPr="00022918" w:rsidRDefault="006762A3" w:rsidP="006762A3">
            <w:pPr>
              <w:pStyle w:val="ListParagraph"/>
              <w:spacing w:after="0" w:line="240" w:lineRule="auto"/>
              <w:ind w:left="360"/>
              <w:jc w:val="both"/>
              <w:rPr>
                <w:color w:val="1E2921"/>
                <w:sz w:val="20"/>
                <w:szCs w:val="20"/>
              </w:rPr>
            </w:pPr>
          </w:p>
        </w:tc>
      </w:tr>
      <w:tr w:rsidR="006762A3" w:rsidRPr="00334325" w14:paraId="42E7B516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44D04334" w14:textId="77777777" w:rsidR="006762A3" w:rsidRPr="00334325" w:rsidRDefault="006762A3" w:rsidP="006762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34325">
              <w:rPr>
                <w:b/>
                <w:bCs/>
                <w:sz w:val="20"/>
                <w:szCs w:val="20"/>
              </w:rPr>
              <w:lastRenderedPageBreak/>
              <w:t xml:space="preserve">Reading: </w:t>
            </w:r>
          </w:p>
          <w:p w14:paraId="04AEEE2C" w14:textId="77777777" w:rsidR="006762A3" w:rsidRPr="00334325" w:rsidRDefault="006762A3" w:rsidP="006762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34325">
              <w:rPr>
                <w:b/>
                <w:bCs/>
                <w:sz w:val="20"/>
                <w:szCs w:val="20"/>
              </w:rPr>
              <w:t>Subject Field</w:t>
            </w:r>
          </w:p>
          <w:p w14:paraId="45F3BE03" w14:textId="77777777" w:rsidR="006762A3" w:rsidRPr="00334325" w:rsidRDefault="006762A3" w:rsidP="006762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</w:tcPr>
          <w:p w14:paraId="529D6D86" w14:textId="06927226" w:rsidR="00AE6A48" w:rsidRPr="002E1DBD" w:rsidRDefault="002E1DBD" w:rsidP="006762A3">
            <w:pPr>
              <w:pStyle w:val="Default"/>
              <w:spacing w:line="276" w:lineRule="auto"/>
              <w:ind w:left="344" w:hanging="344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E1DBD">
              <w:rPr>
                <w:rFonts w:cs="Arial"/>
                <w:b/>
                <w:bCs/>
                <w:color w:val="auto"/>
                <w:sz w:val="20"/>
                <w:szCs w:val="20"/>
              </w:rPr>
              <w:t>Further reading over and above these are essential:</w:t>
            </w:r>
          </w:p>
          <w:p w14:paraId="4739200D" w14:textId="77777777" w:rsidR="00AE6A48" w:rsidRDefault="00AE6A48" w:rsidP="006762A3">
            <w:pPr>
              <w:pStyle w:val="Default"/>
              <w:spacing w:line="276" w:lineRule="auto"/>
              <w:ind w:left="344" w:hanging="344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32CD637D" w14:textId="7C7FA064" w:rsidR="006762A3" w:rsidRPr="00ED336A" w:rsidRDefault="006762A3" w:rsidP="006762A3">
            <w:pPr>
              <w:pStyle w:val="Default"/>
              <w:spacing w:line="276" w:lineRule="auto"/>
              <w:ind w:left="344" w:hanging="344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ED336A">
              <w:rPr>
                <w:rFonts w:cs="Arial"/>
                <w:color w:val="auto"/>
                <w:sz w:val="20"/>
                <w:szCs w:val="20"/>
              </w:rPr>
              <w:t xml:space="preserve">Antonovsky, A. (1987). </w:t>
            </w:r>
            <w:proofErr w:type="spellStart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>Unraveling</w:t>
            </w:r>
            <w:proofErr w:type="spellEnd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 xml:space="preserve"> the mystery of health: How people manage stress and stay well</w:t>
            </w:r>
            <w:r w:rsidRPr="00ED336A">
              <w:rPr>
                <w:rFonts w:cs="Arial"/>
                <w:color w:val="auto"/>
                <w:sz w:val="20"/>
                <w:szCs w:val="20"/>
              </w:rPr>
              <w:t>. San Francisco, CA: Jossey-Bass.</w:t>
            </w:r>
          </w:p>
          <w:p w14:paraId="0C6E898E" w14:textId="77777777" w:rsidR="006762A3" w:rsidRPr="00ED336A" w:rsidRDefault="006762A3" w:rsidP="006762A3">
            <w:pPr>
              <w:pStyle w:val="Default"/>
              <w:spacing w:line="276" w:lineRule="auto"/>
              <w:ind w:left="344" w:hanging="344"/>
              <w:jc w:val="both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D336A">
              <w:rPr>
                <w:rFonts w:cs="Arial"/>
                <w:color w:val="auto"/>
                <w:sz w:val="20"/>
                <w:szCs w:val="20"/>
              </w:rPr>
              <w:t>Eberz</w:t>
            </w:r>
            <w:proofErr w:type="spellEnd"/>
            <w:r w:rsidRPr="00ED336A">
              <w:rPr>
                <w:rFonts w:cs="Arial"/>
                <w:color w:val="auto"/>
                <w:sz w:val="20"/>
                <w:szCs w:val="20"/>
              </w:rPr>
              <w:t xml:space="preserve">, S., Becker, R., &amp; Antoni, C.H. (2011). </w:t>
            </w:r>
            <w:proofErr w:type="spellStart"/>
            <w:r w:rsidRPr="00ED336A">
              <w:rPr>
                <w:rFonts w:cs="Arial"/>
                <w:color w:val="auto"/>
                <w:sz w:val="20"/>
                <w:szCs w:val="20"/>
              </w:rPr>
              <w:t>Kohärenzerleben</w:t>
            </w:r>
            <w:proofErr w:type="spellEnd"/>
            <w:r w:rsidRPr="00ED336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336A">
              <w:rPr>
                <w:rFonts w:cs="Arial"/>
                <w:color w:val="auto"/>
                <w:sz w:val="20"/>
                <w:szCs w:val="20"/>
              </w:rPr>
              <w:t>im</w:t>
            </w:r>
            <w:proofErr w:type="spellEnd"/>
            <w:r w:rsidRPr="00ED336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336A">
              <w:rPr>
                <w:rFonts w:cs="Arial"/>
                <w:color w:val="auto"/>
                <w:sz w:val="20"/>
                <w:szCs w:val="20"/>
              </w:rPr>
              <w:t>Arbeitskontext</w:t>
            </w:r>
            <w:proofErr w:type="spellEnd"/>
            <w:r w:rsidRPr="00ED336A">
              <w:rPr>
                <w:rFonts w:cs="Arial"/>
                <w:color w:val="auto"/>
                <w:sz w:val="20"/>
                <w:szCs w:val="20"/>
              </w:rPr>
              <w:t xml:space="preserve">: Ein </w:t>
            </w:r>
            <w:proofErr w:type="spellStart"/>
            <w:r w:rsidRPr="00ED336A">
              <w:rPr>
                <w:rFonts w:cs="Arial"/>
                <w:color w:val="auto"/>
                <w:sz w:val="20"/>
                <w:szCs w:val="20"/>
              </w:rPr>
              <w:t>nützliches</w:t>
            </w:r>
            <w:proofErr w:type="spellEnd"/>
            <w:r w:rsidRPr="00ED336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336A">
              <w:rPr>
                <w:rFonts w:cs="Arial"/>
                <w:color w:val="auto"/>
                <w:sz w:val="20"/>
                <w:szCs w:val="20"/>
              </w:rPr>
              <w:t>Konstrukt</w:t>
            </w:r>
            <w:proofErr w:type="spellEnd"/>
            <w:r w:rsidRPr="00ED336A">
              <w:rPr>
                <w:rFonts w:cs="Arial"/>
                <w:color w:val="auto"/>
                <w:sz w:val="20"/>
                <w:szCs w:val="20"/>
              </w:rPr>
              <w:t xml:space="preserve"> für die ABO-</w:t>
            </w:r>
            <w:proofErr w:type="spellStart"/>
            <w:r w:rsidRPr="00ED336A">
              <w:rPr>
                <w:rFonts w:cs="Arial"/>
                <w:color w:val="auto"/>
                <w:sz w:val="20"/>
                <w:szCs w:val="20"/>
              </w:rPr>
              <w:t>Psychologie</w:t>
            </w:r>
            <w:proofErr w:type="spellEnd"/>
            <w:r w:rsidRPr="00ED336A">
              <w:rPr>
                <w:rFonts w:cs="Arial"/>
                <w:color w:val="auto"/>
                <w:sz w:val="20"/>
                <w:szCs w:val="20"/>
              </w:rPr>
              <w:t xml:space="preserve">? [Work-related sense of coherence – A useful construct for occupational psychology?]. </w:t>
            </w:r>
            <w:proofErr w:type="spellStart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>Zeitschrift</w:t>
            </w:r>
            <w:proofErr w:type="spellEnd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 xml:space="preserve"> für </w:t>
            </w:r>
            <w:proofErr w:type="spellStart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>Arbeits</w:t>
            </w:r>
            <w:proofErr w:type="spellEnd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 xml:space="preserve">- und </w:t>
            </w:r>
            <w:proofErr w:type="spellStart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>Organisationspsychologie</w:t>
            </w:r>
            <w:proofErr w:type="spellEnd"/>
            <w:r w:rsidRPr="0054672A">
              <w:rPr>
                <w:rFonts w:cs="Arial"/>
                <w:i/>
                <w:color w:val="auto"/>
                <w:sz w:val="20"/>
                <w:szCs w:val="20"/>
              </w:rPr>
              <w:t>, 55</w:t>
            </w:r>
            <w:r w:rsidRPr="00ED336A">
              <w:rPr>
                <w:rFonts w:cs="Arial"/>
                <w:color w:val="auto"/>
                <w:sz w:val="20"/>
                <w:szCs w:val="20"/>
              </w:rPr>
              <w:t>, 115–131. http://dx.doi.org/10.1026/0932-4089/ a000056</w:t>
            </w:r>
          </w:p>
          <w:p w14:paraId="079FC995" w14:textId="77777777" w:rsidR="006762A3" w:rsidRPr="00ED336A" w:rsidRDefault="006762A3" w:rsidP="006762A3">
            <w:pPr>
              <w:spacing w:after="0"/>
              <w:ind w:left="340" w:hanging="340"/>
              <w:jc w:val="both"/>
              <w:rPr>
                <w:sz w:val="20"/>
                <w:szCs w:val="20"/>
              </w:rPr>
            </w:pPr>
            <w:r w:rsidRPr="00ED336A">
              <w:rPr>
                <w:sz w:val="20"/>
                <w:szCs w:val="20"/>
              </w:rPr>
              <w:t>Ramasodi, S. E. (2016). Work-related sense of coherence: demographical differences and its relationship with work engagement in a motor retail organisation in Gauteng. Unpublished Masters dissertation, University of South Africa, Pretoria.</w:t>
            </w:r>
          </w:p>
          <w:p w14:paraId="18050710" w14:textId="77777777" w:rsidR="006762A3" w:rsidRPr="00ED336A" w:rsidRDefault="006762A3" w:rsidP="006762A3">
            <w:pPr>
              <w:spacing w:after="0"/>
              <w:ind w:left="340" w:hanging="340"/>
              <w:jc w:val="both"/>
              <w:rPr>
                <w:sz w:val="20"/>
                <w:szCs w:val="20"/>
              </w:rPr>
            </w:pPr>
            <w:r w:rsidRPr="00ED336A">
              <w:rPr>
                <w:sz w:val="20"/>
                <w:szCs w:val="20"/>
              </w:rPr>
              <w:t xml:space="preserve">Van der Westhuizen, S. (2018). Incremental validity of work-related sense of coherence in predicting work wellness. </w:t>
            </w:r>
            <w:r w:rsidRPr="0054672A">
              <w:rPr>
                <w:i/>
                <w:sz w:val="20"/>
                <w:szCs w:val="20"/>
              </w:rPr>
              <w:t>South African Journal of Industrial Psychology, 44</w:t>
            </w:r>
            <w:r w:rsidRPr="00ED336A">
              <w:rPr>
                <w:sz w:val="20"/>
                <w:szCs w:val="20"/>
              </w:rPr>
              <w:t>(0), http://</w:t>
            </w:r>
            <w:hyperlink r:id="rId19" w:history="1">
              <w:r w:rsidRPr="00ED336A">
                <w:rPr>
                  <w:sz w:val="20"/>
                  <w:szCs w:val="20"/>
                </w:rPr>
                <w:t>doi.org/10.4102/sajip.v44i0.1467</w:t>
              </w:r>
            </w:hyperlink>
          </w:p>
          <w:p w14:paraId="13ECB18E" w14:textId="77777777" w:rsidR="006762A3" w:rsidRPr="00ED336A" w:rsidRDefault="006762A3" w:rsidP="006762A3">
            <w:pPr>
              <w:spacing w:after="0"/>
              <w:ind w:left="340" w:hanging="340"/>
              <w:jc w:val="both"/>
              <w:rPr>
                <w:sz w:val="20"/>
                <w:szCs w:val="20"/>
              </w:rPr>
            </w:pPr>
            <w:r w:rsidRPr="00ED336A">
              <w:rPr>
                <w:sz w:val="20"/>
                <w:szCs w:val="20"/>
              </w:rPr>
              <w:t>Van der Westhuizen, S., &amp; Ramasodi, E. (2016). Rel</w:t>
            </w:r>
            <w:r>
              <w:rPr>
                <w:sz w:val="20"/>
                <w:szCs w:val="20"/>
              </w:rPr>
              <w:t>i</w:t>
            </w:r>
            <w:r w:rsidRPr="00ED336A">
              <w:rPr>
                <w:sz w:val="20"/>
                <w:szCs w:val="20"/>
              </w:rPr>
              <w:t xml:space="preserve">ability and validity of the Work-related Sense of Coherence Scale for a South African sample. </w:t>
            </w:r>
            <w:r w:rsidRPr="0054672A">
              <w:rPr>
                <w:i/>
                <w:sz w:val="20"/>
                <w:szCs w:val="20"/>
              </w:rPr>
              <w:t>Journal of Psychology in Africa, 26</w:t>
            </w:r>
            <w:r w:rsidRPr="00ED336A">
              <w:rPr>
                <w:sz w:val="20"/>
                <w:szCs w:val="20"/>
              </w:rPr>
              <w:t>(3), 216-220.</w:t>
            </w:r>
          </w:p>
          <w:p w14:paraId="7A6445A9" w14:textId="77777777" w:rsidR="006762A3" w:rsidRPr="00ED336A" w:rsidRDefault="006762A3" w:rsidP="006762A3">
            <w:pPr>
              <w:spacing w:after="0"/>
              <w:ind w:left="340" w:hanging="340"/>
              <w:jc w:val="both"/>
              <w:rPr>
                <w:sz w:val="20"/>
                <w:szCs w:val="20"/>
              </w:rPr>
            </w:pPr>
            <w:r w:rsidRPr="00ED336A">
              <w:rPr>
                <w:sz w:val="20"/>
                <w:szCs w:val="20"/>
              </w:rPr>
              <w:t xml:space="preserve">Vogt, K., Jenny, G.J., &amp; Bauer, G.F. (2013). Comprehensibility, manageability and meaningfulness at work: Construct validity of a scale measuring work-related sense of coherence. </w:t>
            </w:r>
            <w:r w:rsidRPr="0054672A">
              <w:rPr>
                <w:i/>
                <w:sz w:val="20"/>
                <w:szCs w:val="20"/>
              </w:rPr>
              <w:t xml:space="preserve">SA Journal of Industrial Psychology/SA </w:t>
            </w:r>
            <w:proofErr w:type="spellStart"/>
            <w:r w:rsidRPr="0054672A">
              <w:rPr>
                <w:i/>
                <w:sz w:val="20"/>
                <w:szCs w:val="20"/>
              </w:rPr>
              <w:t>Tydskrif</w:t>
            </w:r>
            <w:proofErr w:type="spellEnd"/>
            <w:r w:rsidRPr="005467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4672A">
              <w:rPr>
                <w:i/>
                <w:sz w:val="20"/>
                <w:szCs w:val="20"/>
              </w:rPr>
              <w:t>vir</w:t>
            </w:r>
            <w:proofErr w:type="spellEnd"/>
            <w:r w:rsidRPr="005467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4672A">
              <w:rPr>
                <w:i/>
                <w:sz w:val="20"/>
                <w:szCs w:val="20"/>
              </w:rPr>
              <w:t>Bedryfsielkunde</w:t>
            </w:r>
            <w:proofErr w:type="spellEnd"/>
            <w:r w:rsidRPr="0054672A">
              <w:rPr>
                <w:i/>
                <w:sz w:val="20"/>
                <w:szCs w:val="20"/>
              </w:rPr>
              <w:t>, 39</w:t>
            </w:r>
            <w:r w:rsidRPr="00ED336A">
              <w:rPr>
                <w:sz w:val="20"/>
                <w:szCs w:val="20"/>
              </w:rPr>
              <w:t>(1), Art. #1111, 8 pages. http:// dx.doi.org/10.4102/</w:t>
            </w:r>
            <w:proofErr w:type="spellStart"/>
            <w:r w:rsidRPr="00ED336A">
              <w:rPr>
                <w:sz w:val="20"/>
                <w:szCs w:val="20"/>
              </w:rPr>
              <w:t>sajip</w:t>
            </w:r>
            <w:proofErr w:type="spellEnd"/>
            <w:r w:rsidRPr="00ED336A">
              <w:rPr>
                <w:sz w:val="20"/>
                <w:szCs w:val="20"/>
              </w:rPr>
              <w:t>. v39i1.1111</w:t>
            </w:r>
          </w:p>
          <w:p w14:paraId="73D1639F" w14:textId="77777777" w:rsidR="006762A3" w:rsidRPr="00ED336A" w:rsidRDefault="006762A3" w:rsidP="006762A3">
            <w:pPr>
              <w:pStyle w:val="Default"/>
              <w:spacing w:line="276" w:lineRule="auto"/>
              <w:ind w:left="720" w:hanging="72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762A3" w:rsidRPr="00334325" w14:paraId="71A35356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4E1ADD3D" w14:textId="77777777" w:rsidR="006762A3" w:rsidRPr="00B67646" w:rsidRDefault="006762A3" w:rsidP="006762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7646">
              <w:rPr>
                <w:b/>
                <w:bCs/>
                <w:sz w:val="20"/>
                <w:szCs w:val="20"/>
              </w:rPr>
              <w:t xml:space="preserve">Reading: </w:t>
            </w:r>
          </w:p>
          <w:p w14:paraId="77A65B9A" w14:textId="77777777" w:rsidR="006762A3" w:rsidRPr="00334325" w:rsidRDefault="006762A3" w:rsidP="006762A3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B67646">
              <w:rPr>
                <w:b/>
                <w:bCs/>
                <w:sz w:val="20"/>
                <w:szCs w:val="20"/>
              </w:rPr>
              <w:t>Research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4325">
              <w:rPr>
                <w:b/>
                <w:bCs/>
                <w:sz w:val="20"/>
                <w:szCs w:val="20"/>
              </w:rPr>
              <w:t>Methodology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590D3D2D" w14:textId="77777777" w:rsidR="005851F2" w:rsidRPr="002E1DBD" w:rsidRDefault="005851F2" w:rsidP="005851F2">
            <w:pPr>
              <w:pStyle w:val="Default"/>
              <w:spacing w:line="276" w:lineRule="auto"/>
              <w:ind w:left="344" w:hanging="344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E1DBD">
              <w:rPr>
                <w:rFonts w:cs="Arial"/>
                <w:b/>
                <w:bCs/>
                <w:color w:val="auto"/>
                <w:sz w:val="20"/>
                <w:szCs w:val="20"/>
              </w:rPr>
              <w:t>Further reading over and above these are essential:</w:t>
            </w:r>
          </w:p>
          <w:p w14:paraId="043112E6" w14:textId="77777777" w:rsidR="005851F2" w:rsidRDefault="005851F2" w:rsidP="006762A3">
            <w:pPr>
              <w:widowControl w:val="0"/>
              <w:tabs>
                <w:tab w:val="left" w:pos="-656"/>
                <w:tab w:val="left" w:pos="-1"/>
                <w:tab w:val="left" w:pos="282"/>
                <w:tab w:val="left" w:pos="452"/>
                <w:tab w:val="left" w:pos="736"/>
                <w:tab w:val="left" w:pos="1020"/>
                <w:tab w:val="left" w:pos="1699"/>
                <w:tab w:val="left" w:pos="2267"/>
                <w:tab w:val="left" w:pos="2833"/>
                <w:tab w:val="left" w:pos="340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282" w:hanging="284"/>
              <w:rPr>
                <w:color w:val="1E2921"/>
                <w:sz w:val="20"/>
                <w:szCs w:val="20"/>
              </w:rPr>
            </w:pPr>
          </w:p>
          <w:p w14:paraId="4415191B" w14:textId="7B0183FA" w:rsidR="006762A3" w:rsidRPr="00022918" w:rsidRDefault="006762A3" w:rsidP="006762A3">
            <w:pPr>
              <w:widowControl w:val="0"/>
              <w:tabs>
                <w:tab w:val="left" w:pos="-656"/>
                <w:tab w:val="left" w:pos="-1"/>
                <w:tab w:val="left" w:pos="282"/>
                <w:tab w:val="left" w:pos="452"/>
                <w:tab w:val="left" w:pos="736"/>
                <w:tab w:val="left" w:pos="1020"/>
                <w:tab w:val="left" w:pos="1699"/>
                <w:tab w:val="left" w:pos="2267"/>
                <w:tab w:val="left" w:pos="2833"/>
                <w:tab w:val="left" w:pos="340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282" w:hanging="284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 xml:space="preserve">Babbie, E. &amp; Mouton, J. (2013). </w:t>
            </w:r>
            <w:r w:rsidRPr="002306FA">
              <w:rPr>
                <w:i/>
                <w:color w:val="1E2921"/>
                <w:sz w:val="20"/>
                <w:szCs w:val="20"/>
              </w:rPr>
              <w:t>The practice of social research</w:t>
            </w:r>
            <w:r w:rsidRPr="00022918">
              <w:rPr>
                <w:color w:val="1E2921"/>
                <w:sz w:val="20"/>
                <w:szCs w:val="20"/>
              </w:rPr>
              <w:t>. (13th ed.) Cape Town: Oxford University Press.</w:t>
            </w:r>
          </w:p>
          <w:p w14:paraId="78710BE1" w14:textId="77777777" w:rsidR="006762A3" w:rsidRPr="00022918" w:rsidRDefault="006762A3" w:rsidP="006762A3">
            <w:pPr>
              <w:widowControl w:val="0"/>
              <w:tabs>
                <w:tab w:val="left" w:pos="594"/>
                <w:tab w:val="left" w:pos="840"/>
                <w:tab w:val="left" w:pos="1200"/>
                <w:tab w:val="left" w:pos="1800"/>
                <w:tab w:val="right" w:pos="7440"/>
              </w:tabs>
              <w:autoSpaceDE w:val="0"/>
              <w:autoSpaceDN w:val="0"/>
              <w:adjustRightInd w:val="0"/>
              <w:spacing w:after="0" w:line="240" w:lineRule="auto"/>
              <w:ind w:left="595" w:hanging="595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 xml:space="preserve">Creswell, J. W. (2013). </w:t>
            </w:r>
            <w:r w:rsidRPr="002306FA">
              <w:rPr>
                <w:i/>
                <w:color w:val="1E2921"/>
                <w:sz w:val="20"/>
                <w:szCs w:val="20"/>
              </w:rPr>
              <w:t>Research design: Qualitative, quantitative and mixed method approaches</w:t>
            </w:r>
            <w:r w:rsidRPr="00022918">
              <w:rPr>
                <w:color w:val="1E2921"/>
                <w:sz w:val="20"/>
                <w:szCs w:val="20"/>
              </w:rPr>
              <w:t>. London: Sage.</w:t>
            </w:r>
          </w:p>
          <w:p w14:paraId="23E1A63C" w14:textId="77777777" w:rsidR="006762A3" w:rsidRPr="00022918" w:rsidRDefault="006762A3" w:rsidP="006762A3">
            <w:pPr>
              <w:widowControl w:val="0"/>
              <w:tabs>
                <w:tab w:val="left" w:pos="-656"/>
                <w:tab w:val="left" w:pos="-1"/>
                <w:tab w:val="left" w:pos="282"/>
                <w:tab w:val="left" w:pos="452"/>
                <w:tab w:val="left" w:pos="736"/>
                <w:tab w:val="left" w:pos="1020"/>
                <w:tab w:val="left" w:pos="1699"/>
                <w:tab w:val="left" w:pos="2267"/>
                <w:tab w:val="left" w:pos="2833"/>
                <w:tab w:val="left" w:pos="340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282" w:hanging="284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 xml:space="preserve">Davies, M.B. (2014). </w:t>
            </w:r>
            <w:hyperlink r:id="rId20" w:history="1">
              <w:r w:rsidRPr="002306FA">
                <w:rPr>
                  <w:i/>
                  <w:color w:val="1E2921"/>
                  <w:sz w:val="20"/>
                  <w:szCs w:val="20"/>
                </w:rPr>
                <w:t>Doing a successful research project: using qualitative or quantitative methods</w:t>
              </w:r>
            </w:hyperlink>
            <w:r w:rsidRPr="002306FA">
              <w:rPr>
                <w:i/>
                <w:color w:val="1E2921"/>
                <w:sz w:val="20"/>
                <w:szCs w:val="20"/>
              </w:rPr>
              <w:t>.</w:t>
            </w:r>
            <w:r w:rsidRPr="00022918">
              <w:rPr>
                <w:color w:val="1E2921"/>
                <w:sz w:val="20"/>
                <w:szCs w:val="20"/>
              </w:rPr>
              <w:t xml:space="preserve"> (2nd ed.). Basingstoke: Palgrave Macmillan.</w:t>
            </w:r>
          </w:p>
          <w:p w14:paraId="22B30A10" w14:textId="77777777" w:rsidR="006762A3" w:rsidRPr="00022918" w:rsidRDefault="006762A3" w:rsidP="006762A3">
            <w:pPr>
              <w:widowControl w:val="0"/>
              <w:tabs>
                <w:tab w:val="left" w:pos="-656"/>
                <w:tab w:val="left" w:pos="-1"/>
                <w:tab w:val="left" w:pos="282"/>
                <w:tab w:val="left" w:pos="452"/>
                <w:tab w:val="left" w:pos="736"/>
                <w:tab w:val="left" w:pos="1020"/>
                <w:tab w:val="left" w:pos="1699"/>
                <w:tab w:val="left" w:pos="2267"/>
                <w:tab w:val="left" w:pos="2833"/>
                <w:tab w:val="left" w:pos="340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282" w:hanging="284"/>
              <w:jc w:val="both"/>
              <w:rPr>
                <w:color w:val="1E2921"/>
                <w:sz w:val="20"/>
                <w:szCs w:val="20"/>
              </w:rPr>
            </w:pPr>
            <w:proofErr w:type="spellStart"/>
            <w:r w:rsidRPr="00022918">
              <w:rPr>
                <w:color w:val="1E2921"/>
                <w:sz w:val="20"/>
                <w:szCs w:val="20"/>
              </w:rPr>
              <w:t>Leedy</w:t>
            </w:r>
            <w:proofErr w:type="spellEnd"/>
            <w:r w:rsidRPr="00022918">
              <w:rPr>
                <w:color w:val="1E2921"/>
                <w:sz w:val="20"/>
                <w:szCs w:val="20"/>
              </w:rPr>
              <w:t xml:space="preserve">, P.D., &amp; Ormrod, J.E. (2013). </w:t>
            </w:r>
            <w:hyperlink r:id="rId21" w:history="1">
              <w:r w:rsidRPr="002306FA">
                <w:rPr>
                  <w:i/>
                  <w:color w:val="1E2921"/>
                  <w:sz w:val="20"/>
                  <w:szCs w:val="20"/>
                </w:rPr>
                <w:t>Practical research: Planning and Design</w:t>
              </w:r>
            </w:hyperlink>
            <w:r w:rsidRPr="00022918">
              <w:rPr>
                <w:color w:val="1E2921"/>
                <w:sz w:val="20"/>
                <w:szCs w:val="20"/>
              </w:rPr>
              <w:t xml:space="preserve">. (10th Ed.). </w:t>
            </w:r>
            <w:smartTag w:uri="urn:schemas-microsoft-com:office:smarttags" w:element="place">
              <w:smartTag w:uri="urn:schemas-microsoft-com:office:smarttags" w:element="City">
                <w:r w:rsidRPr="00022918">
                  <w:rPr>
                    <w:color w:val="1E2921"/>
                    <w:sz w:val="20"/>
                    <w:szCs w:val="20"/>
                  </w:rPr>
                  <w:t>Upper Saddle River</w:t>
                </w:r>
              </w:smartTag>
              <w:r w:rsidRPr="00022918">
                <w:rPr>
                  <w:color w:val="1E2921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022918">
                  <w:rPr>
                    <w:color w:val="1E2921"/>
                    <w:sz w:val="20"/>
                    <w:szCs w:val="20"/>
                  </w:rPr>
                  <w:t>N.J.</w:t>
                </w:r>
              </w:smartTag>
            </w:smartTag>
            <w:r w:rsidRPr="00022918">
              <w:rPr>
                <w:color w:val="1E2921"/>
                <w:sz w:val="20"/>
                <w:szCs w:val="20"/>
              </w:rPr>
              <w:t xml:space="preserve">: Merrill Prentice Hall. </w:t>
            </w:r>
          </w:p>
          <w:p w14:paraId="4995DF7A" w14:textId="77777777" w:rsidR="006762A3" w:rsidRPr="00022918" w:rsidRDefault="006762A3" w:rsidP="006762A3">
            <w:pPr>
              <w:widowControl w:val="0"/>
              <w:tabs>
                <w:tab w:val="left" w:pos="-656"/>
                <w:tab w:val="left" w:pos="-1"/>
                <w:tab w:val="left" w:pos="282"/>
                <w:tab w:val="left" w:pos="452"/>
                <w:tab w:val="left" w:pos="736"/>
                <w:tab w:val="left" w:pos="1020"/>
                <w:tab w:val="left" w:pos="1699"/>
                <w:tab w:val="left" w:pos="2267"/>
                <w:tab w:val="left" w:pos="2833"/>
                <w:tab w:val="left" w:pos="340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 xml:space="preserve">*Mouton, J. (2001). </w:t>
            </w:r>
            <w:hyperlink r:id="rId22" w:history="1">
              <w:r w:rsidRPr="002306FA">
                <w:rPr>
                  <w:i/>
                  <w:color w:val="1E2921"/>
                  <w:sz w:val="20"/>
                  <w:szCs w:val="20"/>
                </w:rPr>
                <w:t>How to succeed in your Masters and Doctoral studies</w:t>
              </w:r>
            </w:hyperlink>
            <w:r w:rsidRPr="002306FA">
              <w:rPr>
                <w:i/>
                <w:color w:val="1E2921"/>
                <w:sz w:val="20"/>
                <w:szCs w:val="20"/>
              </w:rPr>
              <w:t>.</w:t>
            </w:r>
            <w:r w:rsidRPr="00022918">
              <w:rPr>
                <w:color w:val="1E2921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22918">
                  <w:rPr>
                    <w:color w:val="1E2921"/>
                    <w:sz w:val="20"/>
                    <w:szCs w:val="20"/>
                  </w:rPr>
                  <w:t>Pretoria</w:t>
                </w:r>
              </w:smartTag>
            </w:smartTag>
            <w:r w:rsidRPr="00022918">
              <w:rPr>
                <w:color w:val="1E2921"/>
                <w:sz w:val="20"/>
                <w:szCs w:val="20"/>
              </w:rPr>
              <w:t>: JL van Schaik.</w:t>
            </w:r>
          </w:p>
          <w:p w14:paraId="15AB3918" w14:textId="77777777" w:rsidR="006762A3" w:rsidRPr="00022918" w:rsidRDefault="006762A3" w:rsidP="006762A3">
            <w:pPr>
              <w:widowControl w:val="0"/>
              <w:tabs>
                <w:tab w:val="left" w:pos="-656"/>
                <w:tab w:val="left" w:pos="-1"/>
                <w:tab w:val="left" w:pos="282"/>
                <w:tab w:val="left" w:pos="452"/>
                <w:tab w:val="left" w:pos="736"/>
                <w:tab w:val="left" w:pos="1020"/>
                <w:tab w:val="left" w:pos="1699"/>
                <w:tab w:val="left" w:pos="2267"/>
                <w:tab w:val="left" w:pos="2833"/>
                <w:tab w:val="left" w:pos="340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282" w:hanging="284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 xml:space="preserve">* Mouton, J. &amp; Marais, H.C. (1990). </w:t>
            </w:r>
            <w:hyperlink r:id="rId23" w:history="1">
              <w:r w:rsidRPr="002306FA">
                <w:rPr>
                  <w:i/>
                  <w:color w:val="1E2921"/>
                  <w:sz w:val="20"/>
                  <w:szCs w:val="20"/>
                </w:rPr>
                <w:t xml:space="preserve">Basic concepts in the methodology of the </w:t>
              </w:r>
              <w:r w:rsidRPr="002306FA">
                <w:rPr>
                  <w:i/>
                  <w:color w:val="1E2921"/>
                  <w:sz w:val="20"/>
                  <w:szCs w:val="20"/>
                </w:rPr>
                <w:lastRenderedPageBreak/>
                <w:t>social sciences</w:t>
              </w:r>
            </w:hyperlink>
            <w:r w:rsidRPr="00022918">
              <w:rPr>
                <w:color w:val="1E2921"/>
                <w:sz w:val="20"/>
                <w:szCs w:val="20"/>
              </w:rPr>
              <w:t xml:space="preserve">  (rev. ed.). </w:t>
            </w:r>
            <w:smartTag w:uri="urn:schemas-microsoft-com:office:smarttags" w:element="City">
              <w:smartTag w:uri="urn:schemas-microsoft-com:office:smarttags" w:element="place">
                <w:r w:rsidRPr="00022918">
                  <w:rPr>
                    <w:color w:val="1E2921"/>
                    <w:sz w:val="20"/>
                    <w:szCs w:val="20"/>
                  </w:rPr>
                  <w:t>Pretoria</w:t>
                </w:r>
              </w:smartTag>
            </w:smartTag>
            <w:r w:rsidRPr="00022918">
              <w:rPr>
                <w:color w:val="1E2921"/>
                <w:sz w:val="20"/>
                <w:szCs w:val="20"/>
              </w:rPr>
              <w:t>: HSRC.</w:t>
            </w:r>
          </w:p>
          <w:p w14:paraId="64BA052A" w14:textId="77777777" w:rsidR="006762A3" w:rsidRPr="00022918" w:rsidRDefault="006762A3" w:rsidP="006762A3">
            <w:pPr>
              <w:widowControl w:val="0"/>
              <w:tabs>
                <w:tab w:val="left" w:pos="-538"/>
                <w:tab w:val="left" w:pos="0"/>
                <w:tab w:val="left" w:pos="452"/>
                <w:tab w:val="left" w:pos="850"/>
                <w:tab w:val="left" w:pos="1133"/>
                <w:tab w:val="left" w:pos="2160"/>
                <w:tab w:val="left" w:pos="2880"/>
                <w:tab w:val="left" w:pos="3600"/>
                <w:tab w:val="left" w:pos="39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284" w:hanging="284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 xml:space="preserve">Trafford, V. &amp; Leshem, S. (2008). </w:t>
            </w:r>
            <w:hyperlink r:id="rId24" w:history="1">
              <w:r w:rsidRPr="002306FA">
                <w:rPr>
                  <w:i/>
                  <w:color w:val="1E2921"/>
                  <w:sz w:val="20"/>
                  <w:szCs w:val="20"/>
                </w:rPr>
                <w:t>Stepping stones to achieving your doctorate</w:t>
              </w:r>
            </w:hyperlink>
            <w:r w:rsidRPr="00022918">
              <w:rPr>
                <w:color w:val="1E2921"/>
                <w:sz w:val="20"/>
                <w:szCs w:val="20"/>
              </w:rPr>
              <w:t>. Berkshire: Open University Press. (E-Book)</w:t>
            </w:r>
          </w:p>
          <w:p w14:paraId="4F6505FB" w14:textId="77777777" w:rsidR="006762A3" w:rsidRPr="00780BD2" w:rsidRDefault="006762A3" w:rsidP="006762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>*Classical resources</w:t>
            </w:r>
          </w:p>
        </w:tc>
      </w:tr>
      <w:tr w:rsidR="006762A3" w:rsidRPr="00780BD2" w14:paraId="7F497B76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21C0EC53" w14:textId="77777777" w:rsidR="006762A3" w:rsidRPr="00780BD2" w:rsidRDefault="006762A3" w:rsidP="006762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80BD2">
              <w:rPr>
                <w:b/>
                <w:bCs/>
                <w:sz w:val="20"/>
                <w:szCs w:val="20"/>
              </w:rPr>
              <w:lastRenderedPageBreak/>
              <w:t>Resources: Scholar Community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0136FD27" w14:textId="6A856F9E" w:rsidR="006762A3" w:rsidRPr="00ED336A" w:rsidRDefault="006762A3" w:rsidP="006762A3">
            <w:pPr>
              <w:pStyle w:val="Default"/>
              <w:spacing w:line="276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r w:rsidRPr="00ED336A">
              <w:rPr>
                <w:rFonts w:cs="Arial"/>
                <w:color w:val="auto"/>
                <w:sz w:val="20"/>
                <w:szCs w:val="20"/>
              </w:rPr>
              <w:t xml:space="preserve">South African Journal of Industrial Psychology: </w:t>
            </w:r>
            <w:hyperlink r:id="rId25" w:history="1">
              <w:r w:rsidRPr="00474671">
                <w:rPr>
                  <w:rFonts w:cs="Arial"/>
                  <w:color w:val="auto"/>
                  <w:sz w:val="20"/>
                  <w:szCs w:val="20"/>
                </w:rPr>
                <w:t>www.sajip.co.za</w:t>
              </w:r>
            </w:hyperlink>
            <w:r w:rsidR="0047467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474671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359A8235" w14:textId="77777777" w:rsidR="006762A3" w:rsidRPr="00ED336A" w:rsidRDefault="006762A3" w:rsidP="006762A3">
            <w:pPr>
              <w:pStyle w:val="Default"/>
              <w:spacing w:line="276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r w:rsidRPr="00ED336A">
              <w:rPr>
                <w:rFonts w:cs="Arial"/>
                <w:color w:val="auto"/>
                <w:sz w:val="20"/>
                <w:szCs w:val="20"/>
              </w:rPr>
              <w:t xml:space="preserve">South African Journal of Human Resources Management: </w:t>
            </w:r>
            <w:hyperlink r:id="rId26" w:history="1">
              <w:r w:rsidRPr="00474671">
                <w:rPr>
                  <w:rFonts w:cs="Arial"/>
                  <w:color w:val="auto"/>
                  <w:sz w:val="20"/>
                  <w:szCs w:val="20"/>
                </w:rPr>
                <w:t>www.sajhrm.co.za</w:t>
              </w:r>
            </w:hyperlink>
          </w:p>
          <w:p w14:paraId="0381F836" w14:textId="77777777" w:rsidR="006762A3" w:rsidRPr="00ED336A" w:rsidRDefault="006762A3" w:rsidP="006762A3">
            <w:pPr>
              <w:pStyle w:val="Default"/>
              <w:spacing w:line="276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r w:rsidRPr="00ED336A">
              <w:rPr>
                <w:rFonts w:cs="Arial"/>
                <w:color w:val="auto"/>
                <w:sz w:val="20"/>
                <w:szCs w:val="20"/>
              </w:rPr>
              <w:t xml:space="preserve">Journal of Psychology in Africa: </w:t>
            </w:r>
          </w:p>
          <w:p w14:paraId="2C1BDD1A" w14:textId="1351A693" w:rsidR="006762A3" w:rsidRPr="00ED336A" w:rsidRDefault="006762A3" w:rsidP="006762A3">
            <w:pPr>
              <w:pStyle w:val="Default"/>
              <w:spacing w:line="276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  <w:r w:rsidRPr="00ED336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27" w:history="1">
              <w:r w:rsidRPr="00ED336A">
                <w:rPr>
                  <w:rFonts w:cs="Arial"/>
                  <w:color w:val="auto"/>
                  <w:sz w:val="20"/>
                  <w:szCs w:val="20"/>
                </w:rPr>
                <w:t>http://www.tandfonline.com/toc/rpia20/current</w:t>
              </w:r>
            </w:hyperlink>
            <w:r w:rsidR="00474671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43FDEBBD" w14:textId="77777777" w:rsidR="006762A3" w:rsidRPr="00ED336A" w:rsidRDefault="006762A3" w:rsidP="006762A3">
            <w:pPr>
              <w:pStyle w:val="Default"/>
              <w:spacing w:line="276" w:lineRule="auto"/>
              <w:ind w:left="720" w:hanging="72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762A3" w:rsidRPr="000C4436" w14:paraId="004DE9B6" w14:textId="77777777" w:rsidTr="008A0516">
        <w:trPr>
          <w:trHeight w:val="276"/>
        </w:trPr>
        <w:tc>
          <w:tcPr>
            <w:tcW w:w="9242" w:type="dxa"/>
            <w:gridSpan w:val="3"/>
            <w:shd w:val="clear" w:color="auto" w:fill="auto"/>
          </w:tcPr>
          <w:p w14:paraId="41125AD9" w14:textId="77777777" w:rsidR="006762A3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4436">
              <w:rPr>
                <w:b/>
                <w:sz w:val="20"/>
                <w:szCs w:val="20"/>
              </w:rPr>
              <w:t xml:space="preserve">Potential M&amp;D </w:t>
            </w:r>
            <w:r>
              <w:rPr>
                <w:b/>
                <w:sz w:val="20"/>
                <w:szCs w:val="20"/>
              </w:rPr>
              <w:t>R</w:t>
            </w:r>
            <w:r w:rsidRPr="000C4436">
              <w:rPr>
                <w:b/>
                <w:sz w:val="20"/>
                <w:szCs w:val="20"/>
              </w:rPr>
              <w:t xml:space="preserve">esearch </w:t>
            </w:r>
            <w:r>
              <w:rPr>
                <w:b/>
                <w:sz w:val="20"/>
                <w:szCs w:val="20"/>
              </w:rPr>
              <w:t xml:space="preserve">Focus </w:t>
            </w:r>
          </w:p>
          <w:p w14:paraId="78340FC5" w14:textId="77777777" w:rsidR="006762A3" w:rsidRPr="000C4436" w:rsidRDefault="006762A3" w:rsidP="006762A3">
            <w:pPr>
              <w:spacing w:after="0" w:line="240" w:lineRule="auto"/>
              <w:rPr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>To be directed by sound literature review as well as availability of research context, participants and data</w:t>
            </w:r>
            <w:r w:rsidRPr="00AA1502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6762A3" w:rsidRPr="000C4436" w14:paraId="4E0DE8DC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480BA962" w14:textId="77777777" w:rsidR="006762A3" w:rsidRPr="000C4436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4436">
              <w:rPr>
                <w:b/>
                <w:sz w:val="20"/>
                <w:szCs w:val="20"/>
              </w:rPr>
              <w:t>Unit of Analysis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026DEC46" w14:textId="77777777" w:rsidR="006762A3" w:rsidRPr="000C4436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4436">
              <w:rPr>
                <w:b/>
                <w:sz w:val="20"/>
                <w:szCs w:val="20"/>
              </w:rPr>
              <w:t>Research Focus</w:t>
            </w:r>
          </w:p>
        </w:tc>
      </w:tr>
      <w:tr w:rsidR="006762A3" w:rsidRPr="000C4436" w14:paraId="3219A97B" w14:textId="77777777" w:rsidTr="00AD0446">
        <w:trPr>
          <w:trHeight w:val="276"/>
        </w:trPr>
        <w:tc>
          <w:tcPr>
            <w:tcW w:w="2830" w:type="dxa"/>
            <w:vMerge w:val="restart"/>
            <w:shd w:val="clear" w:color="auto" w:fill="auto"/>
          </w:tcPr>
          <w:p w14:paraId="06AB18F1" w14:textId="77777777" w:rsidR="006762A3" w:rsidRPr="000C4436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6CE897EF" w14:textId="77777777" w:rsidR="006762A3" w:rsidRPr="00022918" w:rsidRDefault="006762A3" w:rsidP="006762A3">
            <w:pPr>
              <w:spacing w:after="0" w:line="240" w:lineRule="auto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>Aspects that have the strongest influence on Work-</w:t>
            </w:r>
            <w:proofErr w:type="spellStart"/>
            <w:r w:rsidRPr="00022918">
              <w:rPr>
                <w:color w:val="1E2921"/>
                <w:sz w:val="20"/>
                <w:szCs w:val="20"/>
              </w:rPr>
              <w:t>SoC.</w:t>
            </w:r>
            <w:proofErr w:type="spellEnd"/>
            <w:r w:rsidRPr="00022918">
              <w:rPr>
                <w:color w:val="1E2921"/>
                <w:sz w:val="20"/>
                <w:szCs w:val="20"/>
              </w:rPr>
              <w:t xml:space="preserve"> In this regard</w:t>
            </w:r>
            <w:r>
              <w:rPr>
                <w:color w:val="1E2921"/>
                <w:sz w:val="20"/>
                <w:szCs w:val="20"/>
              </w:rPr>
              <w:t>,</w:t>
            </w:r>
            <w:r w:rsidRPr="00022918">
              <w:rPr>
                <w:color w:val="1E2921"/>
                <w:sz w:val="20"/>
                <w:szCs w:val="20"/>
              </w:rPr>
              <w:t xml:space="preserve"> the interaction between individual personality, experiences, perceptions and characteristics of the work environment could be investigated.</w:t>
            </w:r>
          </w:p>
        </w:tc>
      </w:tr>
      <w:tr w:rsidR="006762A3" w:rsidRPr="000C4436" w14:paraId="7AFBD2BB" w14:textId="77777777" w:rsidTr="00AD0446">
        <w:trPr>
          <w:trHeight w:val="276"/>
        </w:trPr>
        <w:tc>
          <w:tcPr>
            <w:tcW w:w="2830" w:type="dxa"/>
            <w:vMerge/>
            <w:shd w:val="clear" w:color="auto" w:fill="auto"/>
          </w:tcPr>
          <w:p w14:paraId="1D879EB0" w14:textId="77777777" w:rsidR="006762A3" w:rsidRPr="000C4436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</w:tcPr>
          <w:p w14:paraId="76DF98F4" w14:textId="77777777" w:rsidR="006762A3" w:rsidRPr="00022918" w:rsidRDefault="006762A3" w:rsidP="006762A3">
            <w:pPr>
              <w:spacing w:after="0" w:line="240" w:lineRule="auto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>Longitudinal studies (with e.g. daily-dairy method) to see how Work-SoC might be enhanced or if changes in work characteristics lead to changes in Work-</w:t>
            </w:r>
            <w:proofErr w:type="spellStart"/>
            <w:r w:rsidRPr="00022918">
              <w:rPr>
                <w:color w:val="1E2921"/>
                <w:sz w:val="20"/>
                <w:szCs w:val="20"/>
              </w:rPr>
              <w:t>SoC.</w:t>
            </w:r>
            <w:proofErr w:type="spellEnd"/>
          </w:p>
        </w:tc>
      </w:tr>
      <w:tr w:rsidR="006762A3" w:rsidRPr="000C4436" w14:paraId="3DAB8C59" w14:textId="77777777" w:rsidTr="00AD0446">
        <w:trPr>
          <w:trHeight w:val="276"/>
        </w:trPr>
        <w:tc>
          <w:tcPr>
            <w:tcW w:w="2830" w:type="dxa"/>
            <w:vMerge/>
            <w:shd w:val="clear" w:color="auto" w:fill="auto"/>
          </w:tcPr>
          <w:p w14:paraId="29D04725" w14:textId="77777777" w:rsidR="006762A3" w:rsidRPr="000C4436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</w:tcPr>
          <w:p w14:paraId="36462FFB" w14:textId="77777777" w:rsidR="006762A3" w:rsidRPr="00022918" w:rsidRDefault="006762A3" w:rsidP="006762A3">
            <w:pPr>
              <w:spacing w:after="0" w:line="240" w:lineRule="auto"/>
              <w:jc w:val="both"/>
              <w:rPr>
                <w:color w:val="1E2921"/>
                <w:sz w:val="20"/>
                <w:szCs w:val="20"/>
              </w:rPr>
            </w:pPr>
            <w:r>
              <w:rPr>
                <w:color w:val="1E2921"/>
                <w:sz w:val="20"/>
                <w:szCs w:val="20"/>
              </w:rPr>
              <w:t xml:space="preserve">How </w:t>
            </w:r>
            <w:r w:rsidRPr="00022918">
              <w:rPr>
                <w:color w:val="1E2921"/>
                <w:sz w:val="20"/>
                <w:szCs w:val="20"/>
              </w:rPr>
              <w:t>Work-SoC as</w:t>
            </w:r>
            <w:r>
              <w:rPr>
                <w:color w:val="1E2921"/>
                <w:sz w:val="20"/>
                <w:szCs w:val="20"/>
              </w:rPr>
              <w:t xml:space="preserve"> a personal resource can act as a</w:t>
            </w:r>
            <w:r w:rsidRPr="00022918">
              <w:rPr>
                <w:color w:val="1E2921"/>
                <w:sz w:val="20"/>
                <w:szCs w:val="20"/>
              </w:rPr>
              <w:t xml:space="preserve"> predictor of </w:t>
            </w:r>
            <w:r>
              <w:rPr>
                <w:color w:val="1E2921"/>
                <w:sz w:val="20"/>
                <w:szCs w:val="20"/>
              </w:rPr>
              <w:t>outcomes at</w:t>
            </w:r>
            <w:r w:rsidRPr="00022918">
              <w:rPr>
                <w:color w:val="1E2921"/>
                <w:sz w:val="20"/>
                <w:szCs w:val="20"/>
              </w:rPr>
              <w:t xml:space="preserve"> </w:t>
            </w:r>
            <w:r>
              <w:rPr>
                <w:color w:val="1E2921"/>
                <w:sz w:val="20"/>
                <w:szCs w:val="20"/>
              </w:rPr>
              <w:t xml:space="preserve">work like </w:t>
            </w:r>
            <w:r w:rsidRPr="00022918">
              <w:rPr>
                <w:color w:val="1E2921"/>
                <w:sz w:val="20"/>
                <w:szCs w:val="20"/>
              </w:rPr>
              <w:t>work attitude</w:t>
            </w:r>
            <w:r>
              <w:rPr>
                <w:color w:val="1E2921"/>
                <w:sz w:val="20"/>
                <w:szCs w:val="20"/>
              </w:rPr>
              <w:t>s, performance</w:t>
            </w:r>
            <w:r w:rsidRPr="00022918">
              <w:rPr>
                <w:color w:val="1E2921"/>
                <w:sz w:val="20"/>
                <w:szCs w:val="20"/>
              </w:rPr>
              <w:t xml:space="preserve"> and psychological well-being. </w:t>
            </w:r>
          </w:p>
        </w:tc>
      </w:tr>
      <w:tr w:rsidR="006762A3" w:rsidRPr="000C4436" w14:paraId="7F8B5400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7933F5D7" w14:textId="77777777" w:rsidR="006762A3" w:rsidRPr="000C4436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</w:tcPr>
          <w:p w14:paraId="596B2C32" w14:textId="77777777" w:rsidR="006762A3" w:rsidRPr="00022918" w:rsidRDefault="006762A3" w:rsidP="006762A3">
            <w:pPr>
              <w:spacing w:after="0" w:line="240" w:lineRule="auto"/>
              <w:jc w:val="both"/>
              <w:rPr>
                <w:color w:val="1E2921"/>
                <w:sz w:val="20"/>
                <w:szCs w:val="20"/>
              </w:rPr>
            </w:pPr>
            <w:r>
              <w:rPr>
                <w:color w:val="1E2921"/>
                <w:sz w:val="20"/>
                <w:szCs w:val="20"/>
              </w:rPr>
              <w:t xml:space="preserve">How </w:t>
            </w:r>
            <w:r w:rsidRPr="00022918">
              <w:rPr>
                <w:color w:val="1E2921"/>
                <w:sz w:val="20"/>
                <w:szCs w:val="20"/>
              </w:rPr>
              <w:t>Work-SoC</w:t>
            </w:r>
            <w:r>
              <w:rPr>
                <w:color w:val="1E2921"/>
                <w:sz w:val="20"/>
                <w:szCs w:val="20"/>
              </w:rPr>
              <w:t xml:space="preserve"> as a personal resource can act</w:t>
            </w:r>
            <w:r w:rsidRPr="00022918">
              <w:rPr>
                <w:color w:val="1E2921"/>
                <w:sz w:val="20"/>
                <w:szCs w:val="20"/>
              </w:rPr>
              <w:t xml:space="preserve"> as a mediator between working conditions</w:t>
            </w:r>
            <w:r>
              <w:rPr>
                <w:color w:val="1E2921"/>
                <w:sz w:val="20"/>
                <w:szCs w:val="20"/>
              </w:rPr>
              <w:t>, job demands, job resources</w:t>
            </w:r>
            <w:r w:rsidRPr="00022918">
              <w:rPr>
                <w:color w:val="1E2921"/>
                <w:sz w:val="20"/>
                <w:szCs w:val="20"/>
              </w:rPr>
              <w:t xml:space="preserve"> </w:t>
            </w:r>
            <w:r>
              <w:rPr>
                <w:color w:val="1E2921"/>
                <w:sz w:val="20"/>
                <w:szCs w:val="20"/>
              </w:rPr>
              <w:t xml:space="preserve">on the one hand </w:t>
            </w:r>
            <w:r w:rsidRPr="00022918">
              <w:rPr>
                <w:color w:val="1E2921"/>
                <w:sz w:val="20"/>
                <w:szCs w:val="20"/>
              </w:rPr>
              <w:t xml:space="preserve">and </w:t>
            </w:r>
            <w:r>
              <w:rPr>
                <w:color w:val="1E2921"/>
                <w:sz w:val="20"/>
                <w:szCs w:val="20"/>
              </w:rPr>
              <w:t xml:space="preserve">performance and </w:t>
            </w:r>
            <w:r w:rsidRPr="00022918">
              <w:rPr>
                <w:color w:val="1E2921"/>
                <w:sz w:val="20"/>
                <w:szCs w:val="20"/>
              </w:rPr>
              <w:t>health outcomes</w:t>
            </w:r>
            <w:r>
              <w:rPr>
                <w:color w:val="1E2921"/>
                <w:sz w:val="20"/>
                <w:szCs w:val="20"/>
              </w:rPr>
              <w:t xml:space="preserve"> on the other</w:t>
            </w:r>
            <w:r w:rsidRPr="00022918">
              <w:rPr>
                <w:color w:val="1E2921"/>
                <w:sz w:val="20"/>
                <w:szCs w:val="20"/>
              </w:rPr>
              <w:t>.</w:t>
            </w:r>
          </w:p>
        </w:tc>
      </w:tr>
      <w:tr w:rsidR="006762A3" w:rsidRPr="000C4436" w14:paraId="765F675C" w14:textId="77777777" w:rsidTr="00AD0446">
        <w:trPr>
          <w:trHeight w:val="276"/>
        </w:trPr>
        <w:tc>
          <w:tcPr>
            <w:tcW w:w="2830" w:type="dxa"/>
            <w:shd w:val="clear" w:color="auto" w:fill="auto"/>
          </w:tcPr>
          <w:p w14:paraId="1F227C0A" w14:textId="77777777" w:rsidR="006762A3" w:rsidRPr="000C4436" w:rsidRDefault="006762A3" w:rsidP="006762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</w:tcPr>
          <w:p w14:paraId="08FD3ED0" w14:textId="77777777" w:rsidR="006762A3" w:rsidRPr="00022918" w:rsidRDefault="006762A3" w:rsidP="006762A3">
            <w:pPr>
              <w:spacing w:after="0" w:line="240" w:lineRule="auto"/>
              <w:jc w:val="both"/>
              <w:rPr>
                <w:color w:val="1E2921"/>
                <w:sz w:val="20"/>
                <w:szCs w:val="20"/>
              </w:rPr>
            </w:pPr>
            <w:r w:rsidRPr="00022918">
              <w:rPr>
                <w:color w:val="1E2921"/>
                <w:sz w:val="20"/>
                <w:szCs w:val="20"/>
              </w:rPr>
              <w:t>The measurement properties of the Work-SoC scale in the African or South African context.</w:t>
            </w:r>
          </w:p>
        </w:tc>
      </w:tr>
    </w:tbl>
    <w:p w14:paraId="450D1E4C" w14:textId="77777777" w:rsidR="000B1228" w:rsidRDefault="000B1228"/>
    <w:sectPr w:rsidR="000B1228" w:rsidSect="00D53774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08F9" w14:textId="77777777" w:rsidR="00EE067B" w:rsidRDefault="00EE067B" w:rsidP="00323CBB">
      <w:pPr>
        <w:spacing w:after="0" w:line="240" w:lineRule="auto"/>
      </w:pPr>
      <w:r>
        <w:separator/>
      </w:r>
    </w:p>
  </w:endnote>
  <w:endnote w:type="continuationSeparator" w:id="0">
    <w:p w14:paraId="700D1975" w14:textId="77777777" w:rsidR="00EE067B" w:rsidRDefault="00EE067B" w:rsidP="0032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435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B0389" w14:textId="2F17F574" w:rsidR="00681614" w:rsidRDefault="00681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1A349" w14:textId="77777777" w:rsidR="00681614" w:rsidRDefault="00681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4ADF" w14:textId="77777777" w:rsidR="00EE067B" w:rsidRDefault="00EE067B" w:rsidP="00323CBB">
      <w:pPr>
        <w:spacing w:after="0" w:line="240" w:lineRule="auto"/>
      </w:pPr>
      <w:r>
        <w:separator/>
      </w:r>
    </w:p>
  </w:footnote>
  <w:footnote w:type="continuationSeparator" w:id="0">
    <w:p w14:paraId="42553830" w14:textId="77777777" w:rsidR="00EE067B" w:rsidRDefault="00EE067B" w:rsidP="00323CBB">
      <w:pPr>
        <w:spacing w:after="0" w:line="240" w:lineRule="auto"/>
      </w:pPr>
      <w:r>
        <w:continuationSeparator/>
      </w:r>
    </w:p>
  </w:footnote>
  <w:footnote w:id="1">
    <w:p w14:paraId="2DAAF8CF" w14:textId="77777777" w:rsidR="00323CBB" w:rsidRPr="002F036E" w:rsidRDefault="00323CBB" w:rsidP="00323CB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note that consulting the research focus area leader is no assurance that your application will be approved.  If, however, your application is approved, it is also not a guarantee that he/she will be allocated as your supervisor.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E09E" w14:textId="4D4DFB98" w:rsidR="003D0A17" w:rsidRDefault="003D0A17" w:rsidP="008E2FA4">
    <w:pPr>
      <w:pStyle w:val="Header"/>
      <w:jc w:val="right"/>
    </w:pPr>
    <w:r>
      <w:t>202</w:t>
    </w:r>
    <w:r w:rsidR="008E2FA4">
      <w:t>4</w:t>
    </w:r>
    <w:r>
      <w:t xml:space="preserve"> CEMS Work Related Sense of Coherence RFA</w:t>
    </w:r>
  </w:p>
  <w:p w14:paraId="5169E79D" w14:textId="77777777" w:rsidR="00323CBB" w:rsidRPr="00323CBB" w:rsidRDefault="00323CBB" w:rsidP="00323CBB">
    <w:pPr>
      <w:pStyle w:val="Header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AA7"/>
    <w:multiLevelType w:val="hybridMultilevel"/>
    <w:tmpl w:val="524801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07224"/>
    <w:multiLevelType w:val="hybridMultilevel"/>
    <w:tmpl w:val="39FE3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721C6"/>
    <w:multiLevelType w:val="hybridMultilevel"/>
    <w:tmpl w:val="E61C4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40897"/>
    <w:multiLevelType w:val="multilevel"/>
    <w:tmpl w:val="8FB4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4C716C"/>
    <w:multiLevelType w:val="hybridMultilevel"/>
    <w:tmpl w:val="2ED2BC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69C6"/>
    <w:multiLevelType w:val="hybridMultilevel"/>
    <w:tmpl w:val="23CED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5FAF"/>
    <w:multiLevelType w:val="hybridMultilevel"/>
    <w:tmpl w:val="16586A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A6B84"/>
    <w:multiLevelType w:val="hybridMultilevel"/>
    <w:tmpl w:val="74C06692"/>
    <w:lvl w:ilvl="0" w:tplc="687CB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3601C"/>
    <w:multiLevelType w:val="hybridMultilevel"/>
    <w:tmpl w:val="C13481D6"/>
    <w:lvl w:ilvl="0" w:tplc="1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0D80B93"/>
    <w:multiLevelType w:val="hybridMultilevel"/>
    <w:tmpl w:val="92985B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24CA8"/>
    <w:multiLevelType w:val="hybridMultilevel"/>
    <w:tmpl w:val="301E44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C1E71"/>
    <w:multiLevelType w:val="hybridMultilevel"/>
    <w:tmpl w:val="301E44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D038F"/>
    <w:multiLevelType w:val="hybridMultilevel"/>
    <w:tmpl w:val="6E763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77B72"/>
    <w:multiLevelType w:val="hybridMultilevel"/>
    <w:tmpl w:val="2C68E5C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090D89"/>
    <w:multiLevelType w:val="hybridMultilevel"/>
    <w:tmpl w:val="0A34B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C7FD5"/>
    <w:multiLevelType w:val="multilevel"/>
    <w:tmpl w:val="CEF0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27D4FB8"/>
    <w:multiLevelType w:val="multilevel"/>
    <w:tmpl w:val="1FD2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56B760CD"/>
    <w:multiLevelType w:val="hybridMultilevel"/>
    <w:tmpl w:val="EBE2E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E4CF1"/>
    <w:multiLevelType w:val="hybridMultilevel"/>
    <w:tmpl w:val="0F127A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625CB"/>
    <w:multiLevelType w:val="hybridMultilevel"/>
    <w:tmpl w:val="3ED4DF6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5E4100"/>
    <w:multiLevelType w:val="multilevel"/>
    <w:tmpl w:val="CAAEF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418F1"/>
    <w:multiLevelType w:val="hybridMultilevel"/>
    <w:tmpl w:val="040C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A5595"/>
    <w:multiLevelType w:val="hybridMultilevel"/>
    <w:tmpl w:val="E536D4A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D7582"/>
    <w:multiLevelType w:val="hybridMultilevel"/>
    <w:tmpl w:val="9B5ED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54DA3"/>
    <w:multiLevelType w:val="hybridMultilevel"/>
    <w:tmpl w:val="7A94ED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A25BE"/>
    <w:multiLevelType w:val="hybridMultilevel"/>
    <w:tmpl w:val="2640E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67A0A"/>
    <w:multiLevelType w:val="hybridMultilevel"/>
    <w:tmpl w:val="4AB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06395">
    <w:abstractNumId w:val="18"/>
  </w:num>
  <w:num w:numId="2" w16cid:durableId="1498106672">
    <w:abstractNumId w:val="8"/>
  </w:num>
  <w:num w:numId="3" w16cid:durableId="238831969">
    <w:abstractNumId w:val="25"/>
  </w:num>
  <w:num w:numId="4" w16cid:durableId="1845170923">
    <w:abstractNumId w:val="5"/>
  </w:num>
  <w:num w:numId="5" w16cid:durableId="2009672340">
    <w:abstractNumId w:val="6"/>
  </w:num>
  <w:num w:numId="6" w16cid:durableId="388774093">
    <w:abstractNumId w:val="0"/>
  </w:num>
  <w:num w:numId="7" w16cid:durableId="1739090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958836">
    <w:abstractNumId w:val="4"/>
  </w:num>
  <w:num w:numId="9" w16cid:durableId="1172571072">
    <w:abstractNumId w:val="20"/>
  </w:num>
  <w:num w:numId="10" w16cid:durableId="361398040">
    <w:abstractNumId w:val="7"/>
  </w:num>
  <w:num w:numId="11" w16cid:durableId="1331256117">
    <w:abstractNumId w:val="13"/>
  </w:num>
  <w:num w:numId="12" w16cid:durableId="476261016">
    <w:abstractNumId w:val="19"/>
  </w:num>
  <w:num w:numId="13" w16cid:durableId="865368736">
    <w:abstractNumId w:val="9"/>
  </w:num>
  <w:num w:numId="14" w16cid:durableId="117257893">
    <w:abstractNumId w:val="15"/>
  </w:num>
  <w:num w:numId="15" w16cid:durableId="1033576002">
    <w:abstractNumId w:val="3"/>
  </w:num>
  <w:num w:numId="16" w16cid:durableId="44572914">
    <w:abstractNumId w:val="10"/>
  </w:num>
  <w:num w:numId="17" w16cid:durableId="608047195">
    <w:abstractNumId w:val="21"/>
  </w:num>
  <w:num w:numId="18" w16cid:durableId="1189876084">
    <w:abstractNumId w:val="1"/>
  </w:num>
  <w:num w:numId="19" w16cid:durableId="807669095">
    <w:abstractNumId w:val="17"/>
  </w:num>
  <w:num w:numId="20" w16cid:durableId="1601640812">
    <w:abstractNumId w:val="24"/>
  </w:num>
  <w:num w:numId="21" w16cid:durableId="492063431">
    <w:abstractNumId w:val="11"/>
  </w:num>
  <w:num w:numId="22" w16cid:durableId="1291863805">
    <w:abstractNumId w:val="12"/>
  </w:num>
  <w:num w:numId="23" w16cid:durableId="575089720">
    <w:abstractNumId w:val="2"/>
  </w:num>
  <w:num w:numId="24" w16cid:durableId="170416334">
    <w:abstractNumId w:val="14"/>
  </w:num>
  <w:num w:numId="25" w16cid:durableId="1387099344">
    <w:abstractNumId w:val="16"/>
  </w:num>
  <w:num w:numId="26" w16cid:durableId="344555511">
    <w:abstractNumId w:val="22"/>
  </w:num>
  <w:num w:numId="27" w16cid:durableId="1811551887">
    <w:abstractNumId w:val="23"/>
  </w:num>
  <w:num w:numId="28" w16cid:durableId="7203257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CzsLS0NDI0MDc2NDZS0lEKTi0uzszPAykwqgUAeVN9USwAAAA="/>
  </w:docVars>
  <w:rsids>
    <w:rsidRoot w:val="000C15B4"/>
    <w:rsid w:val="00007915"/>
    <w:rsid w:val="000134A9"/>
    <w:rsid w:val="00022918"/>
    <w:rsid w:val="000574E6"/>
    <w:rsid w:val="000B1228"/>
    <w:rsid w:val="000C15B4"/>
    <w:rsid w:val="000D1D40"/>
    <w:rsid w:val="000D70BA"/>
    <w:rsid w:val="000D735D"/>
    <w:rsid w:val="000E636B"/>
    <w:rsid w:val="00104847"/>
    <w:rsid w:val="001520BA"/>
    <w:rsid w:val="001603C5"/>
    <w:rsid w:val="0016136A"/>
    <w:rsid w:val="00170081"/>
    <w:rsid w:val="001924E1"/>
    <w:rsid w:val="00195878"/>
    <w:rsid w:val="001C04F8"/>
    <w:rsid w:val="001E4022"/>
    <w:rsid w:val="00207E63"/>
    <w:rsid w:val="002306FA"/>
    <w:rsid w:val="002339B5"/>
    <w:rsid w:val="00240E6E"/>
    <w:rsid w:val="00242C06"/>
    <w:rsid w:val="00254D49"/>
    <w:rsid w:val="0027673F"/>
    <w:rsid w:val="00287383"/>
    <w:rsid w:val="002B6291"/>
    <w:rsid w:val="002E1DBD"/>
    <w:rsid w:val="002F439B"/>
    <w:rsid w:val="00323BF9"/>
    <w:rsid w:val="00323CBB"/>
    <w:rsid w:val="00337378"/>
    <w:rsid w:val="00391949"/>
    <w:rsid w:val="00393EA3"/>
    <w:rsid w:val="003D0A17"/>
    <w:rsid w:val="003E1554"/>
    <w:rsid w:val="003F1982"/>
    <w:rsid w:val="00461F04"/>
    <w:rsid w:val="00474671"/>
    <w:rsid w:val="004A09E0"/>
    <w:rsid w:val="004D73F9"/>
    <w:rsid w:val="004E4695"/>
    <w:rsid w:val="00516BC8"/>
    <w:rsid w:val="00520C63"/>
    <w:rsid w:val="00521B2E"/>
    <w:rsid w:val="00527D60"/>
    <w:rsid w:val="0054672A"/>
    <w:rsid w:val="00556A5D"/>
    <w:rsid w:val="00567852"/>
    <w:rsid w:val="005851F2"/>
    <w:rsid w:val="005A3660"/>
    <w:rsid w:val="005A588F"/>
    <w:rsid w:val="005D3A40"/>
    <w:rsid w:val="00642BAB"/>
    <w:rsid w:val="006762A3"/>
    <w:rsid w:val="006768F6"/>
    <w:rsid w:val="00681614"/>
    <w:rsid w:val="006A39E9"/>
    <w:rsid w:val="006A62DC"/>
    <w:rsid w:val="006A6D84"/>
    <w:rsid w:val="006A7E83"/>
    <w:rsid w:val="006B2166"/>
    <w:rsid w:val="006E6C50"/>
    <w:rsid w:val="006F2EEB"/>
    <w:rsid w:val="0070691A"/>
    <w:rsid w:val="00735533"/>
    <w:rsid w:val="007552CC"/>
    <w:rsid w:val="00776337"/>
    <w:rsid w:val="007B016F"/>
    <w:rsid w:val="007C519B"/>
    <w:rsid w:val="007C5B45"/>
    <w:rsid w:val="007D04DA"/>
    <w:rsid w:val="00802DC7"/>
    <w:rsid w:val="008042BB"/>
    <w:rsid w:val="008774BC"/>
    <w:rsid w:val="00883C8D"/>
    <w:rsid w:val="008956AE"/>
    <w:rsid w:val="008A0516"/>
    <w:rsid w:val="008A1393"/>
    <w:rsid w:val="008E2FA4"/>
    <w:rsid w:val="008F362C"/>
    <w:rsid w:val="00901FCB"/>
    <w:rsid w:val="00910233"/>
    <w:rsid w:val="00917D65"/>
    <w:rsid w:val="00932C60"/>
    <w:rsid w:val="009813A9"/>
    <w:rsid w:val="00984946"/>
    <w:rsid w:val="009B1B3B"/>
    <w:rsid w:val="009B702E"/>
    <w:rsid w:val="00A141C7"/>
    <w:rsid w:val="00A318DA"/>
    <w:rsid w:val="00A43471"/>
    <w:rsid w:val="00A64DD3"/>
    <w:rsid w:val="00A65F69"/>
    <w:rsid w:val="00A97E8E"/>
    <w:rsid w:val="00AD0446"/>
    <w:rsid w:val="00AD1E01"/>
    <w:rsid w:val="00AE6A48"/>
    <w:rsid w:val="00B3737E"/>
    <w:rsid w:val="00B4180C"/>
    <w:rsid w:val="00BD7624"/>
    <w:rsid w:val="00BE2AF3"/>
    <w:rsid w:val="00C35662"/>
    <w:rsid w:val="00C50E8B"/>
    <w:rsid w:val="00C64E03"/>
    <w:rsid w:val="00C761E4"/>
    <w:rsid w:val="00C80905"/>
    <w:rsid w:val="00CC63B9"/>
    <w:rsid w:val="00CD73EC"/>
    <w:rsid w:val="00CE0B3A"/>
    <w:rsid w:val="00CF5AC4"/>
    <w:rsid w:val="00D03A5C"/>
    <w:rsid w:val="00D53774"/>
    <w:rsid w:val="00D67B20"/>
    <w:rsid w:val="00D8110A"/>
    <w:rsid w:val="00DA4817"/>
    <w:rsid w:val="00DC6B99"/>
    <w:rsid w:val="00E1281D"/>
    <w:rsid w:val="00E425E5"/>
    <w:rsid w:val="00E50A03"/>
    <w:rsid w:val="00E858AE"/>
    <w:rsid w:val="00E92907"/>
    <w:rsid w:val="00ED336A"/>
    <w:rsid w:val="00EE067B"/>
    <w:rsid w:val="00F0205A"/>
    <w:rsid w:val="00F35DFF"/>
    <w:rsid w:val="00F47B7B"/>
    <w:rsid w:val="00F55CA1"/>
    <w:rsid w:val="00F707DF"/>
    <w:rsid w:val="00FB0F76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5124EDF9"/>
  <w15:docId w15:val="{99FC9DC5-DF7F-4436-9B1D-DF90CD1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B4"/>
    <w:pPr>
      <w:spacing w:after="200" w:line="276" w:lineRule="auto"/>
    </w:pPr>
    <w:rPr>
      <w:sz w:val="22"/>
      <w:szCs w:val="22"/>
      <w:lang w:val="en-Z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dding-right">
    <w:name w:val="padding-right"/>
    <w:rsid w:val="000C15B4"/>
  </w:style>
  <w:style w:type="paragraph" w:styleId="ListParagraph">
    <w:name w:val="List Paragraph"/>
    <w:basedOn w:val="Normal"/>
    <w:uiPriority w:val="34"/>
    <w:qFormat/>
    <w:rsid w:val="000C15B4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0C15B4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rsid w:val="000C15B4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unhideWhenUsed/>
    <w:rsid w:val="000C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 w:bidi="ar-SA"/>
    </w:rPr>
  </w:style>
  <w:style w:type="paragraph" w:styleId="NoSpacing">
    <w:name w:val="No Spacing"/>
    <w:uiPriority w:val="1"/>
    <w:qFormat/>
    <w:rsid w:val="00883C8D"/>
    <w:rPr>
      <w:rFonts w:cs="Times New Roman"/>
      <w:sz w:val="22"/>
      <w:szCs w:val="22"/>
      <w:lang w:val="en-GB"/>
    </w:rPr>
  </w:style>
  <w:style w:type="character" w:styleId="Hyperlink">
    <w:name w:val="Hyperlink"/>
    <w:uiPriority w:val="99"/>
    <w:unhideWhenUsed/>
    <w:rsid w:val="00A97E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18DA"/>
    <w:rPr>
      <w:color w:val="800080"/>
      <w:u w:val="single"/>
    </w:rPr>
  </w:style>
  <w:style w:type="paragraph" w:customStyle="1" w:styleId="Default">
    <w:name w:val="Default"/>
    <w:rsid w:val="0002291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ZA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4E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3CBB"/>
    <w:rPr>
      <w:lang w:eastAsia="en-US" w:bidi="he-IL"/>
    </w:rPr>
  </w:style>
  <w:style w:type="character" w:styleId="FootnoteReference">
    <w:name w:val="footnote reference"/>
    <w:uiPriority w:val="99"/>
    <w:semiHidden/>
    <w:unhideWhenUsed/>
    <w:rsid w:val="00323C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3C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BB"/>
    <w:rPr>
      <w:sz w:val="22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323C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BB"/>
    <w:rPr>
      <w:sz w:val="22"/>
      <w:szCs w:val="22"/>
      <w:lang w:eastAsia="en-US" w:bidi="he-IL"/>
    </w:rPr>
  </w:style>
  <w:style w:type="table" w:styleId="TableGrid">
    <w:name w:val="Table Grid"/>
    <w:basedOn w:val="TableNormal"/>
    <w:uiPriority w:val="59"/>
    <w:rsid w:val="0016136A"/>
    <w:rPr>
      <w:rFonts w:cs="Times New Roman"/>
      <w:sz w:val="22"/>
      <w:szCs w:val="22"/>
      <w:lang w:val="en-Z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19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1F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5D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3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rmaltextrun">
    <w:name w:val="normaltextrun"/>
    <w:basedOn w:val="DefaultParagraphFont"/>
    <w:rsid w:val="00735533"/>
  </w:style>
  <w:style w:type="character" w:customStyle="1" w:styleId="eop">
    <w:name w:val="eop"/>
    <w:basedOn w:val="DefaultParagraphFont"/>
    <w:rsid w:val="0073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etzec1@unisa.ac.za" TargetMode="External"/><Relationship Id="rId18" Type="http://schemas.openxmlformats.org/officeDocument/2006/relationships/hyperlink" Target="https://www.unisa.ac.za/sites/corporate/default/Colleges/Economic-and-Management-Sciences/Schools,-departments,-bureau,-centres-&amp;-institutes/School-of-Management-Sciences/Department-of-Industrial-and-Organisational-Psychology/Doctoral-degrees" TargetMode="External"/><Relationship Id="rId26" Type="http://schemas.openxmlformats.org/officeDocument/2006/relationships/hyperlink" Target="http://www.sajhrm.co.z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asis.unisa.ac.za/record=b2493999~S1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oalukp@unisa.ac.za" TargetMode="External"/><Relationship Id="rId17" Type="http://schemas.openxmlformats.org/officeDocument/2006/relationships/hyperlink" Target="https://www.unisa.ac.za/sites/corporate/default/Colleges/Economic-and-Management-Sciences/Schools,-departments,-bureau,-centres-&amp;-institutes/School-of-Management-Sciences/Department-of-Industrial-and-Organisational-Psychology/Masters-degrees" TargetMode="External"/><Relationship Id="rId25" Type="http://schemas.openxmlformats.org/officeDocument/2006/relationships/hyperlink" Target="http://www.sajip.co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sa.ac.za/sites/corporate/default" TargetMode="External"/><Relationship Id="rId20" Type="http://schemas.openxmlformats.org/officeDocument/2006/relationships/hyperlink" Target="http://oasis.unisa.ac.za/record=b2583491~S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kwann@unisa.ac.za" TargetMode="External"/><Relationship Id="rId24" Type="http://schemas.openxmlformats.org/officeDocument/2006/relationships/hyperlink" Target="http://oasis.unisa.ac.za/record=b2482506~S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net.westhuiz@gmail.com" TargetMode="External"/><Relationship Id="rId23" Type="http://schemas.openxmlformats.org/officeDocument/2006/relationships/hyperlink" Target="http://oasis.unisa.ac.za/record=b1954905~S1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oi.org/10.4102/sajip.v44i0.1467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amass1@unisa.ac.za" TargetMode="External"/><Relationship Id="rId22" Type="http://schemas.openxmlformats.org/officeDocument/2006/relationships/hyperlink" Target="http://oasis.unisa.ac.za/record=b2050478~S1" TargetMode="External"/><Relationship Id="rId27" Type="http://schemas.openxmlformats.org/officeDocument/2006/relationships/hyperlink" Target="http://www.tandfonline.com/toc/rpia20/curre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9AAE9878C8B428D1BBBE9AFB4153E" ma:contentTypeVersion="15" ma:contentTypeDescription="Create a new document." ma:contentTypeScope="" ma:versionID="979a96e4f3fb38bf72925a4e48ddace3">
  <xsd:schema xmlns:xsd="http://www.w3.org/2001/XMLSchema" xmlns:xs="http://www.w3.org/2001/XMLSchema" xmlns:p="http://schemas.microsoft.com/office/2006/metadata/properties" xmlns:ns2="be6039d7-2cd9-4963-93b9-9a6581d000b1" xmlns:ns3="c7895eab-94be-4fb4-9529-61b20bad6959" targetNamespace="http://schemas.microsoft.com/office/2006/metadata/properties" ma:root="true" ma:fieldsID="334488f0f3e48a7048a8e13827a13297" ns2:_="" ns3:_="">
    <xsd:import namespace="be6039d7-2cd9-4963-93b9-9a6581d000b1"/>
    <xsd:import namespace="c7895eab-94be-4fb4-9529-61b20bad6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039d7-2cd9-4963-93b9-9a6581d0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838c43-00a6-4459-8554-8a466ed2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95eab-94be-4fb4-9529-61b20bad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d92826-b24a-4a77-bbac-62249a92b365}" ma:internalName="TaxCatchAll" ma:showField="CatchAllData" ma:web="c7895eab-94be-4fb4-9529-61b20bad6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95eab-94be-4fb4-9529-61b20bad6959" xsi:nil="true"/>
    <lcf76f155ced4ddcb4097134ff3c332f xmlns="be6039d7-2cd9-4963-93b9-9a6581d000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EB9F41-DACF-4BC2-A76F-DDDF05E1D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2D40A-E593-45FC-8A34-841B63D43B3D}"/>
</file>

<file path=customXml/itemProps3.xml><?xml version="1.0" encoding="utf-8"?>
<ds:datastoreItem xmlns:ds="http://schemas.openxmlformats.org/officeDocument/2006/customXml" ds:itemID="{0ACC66A7-7C6C-465B-8845-C543DE978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E99AB-0369-42D0-B50F-41CCB3013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13250</CharactersWithSpaces>
  <SharedDoc>false</SharedDoc>
  <HLinks>
    <vt:vector size="84" baseType="variant">
      <vt:variant>
        <vt:i4>4390979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http://www.tandfonline.com/toc/rpia20/current</vt:lpwstr>
      </vt:variant>
      <vt:variant>
        <vt:lpwstr/>
      </vt:variant>
      <vt:variant>
        <vt:i4>5505048</vt:i4>
      </vt:variant>
      <vt:variant>
        <vt:i4>36</vt:i4>
      </vt:variant>
      <vt:variant>
        <vt:i4>0</vt:i4>
      </vt:variant>
      <vt:variant>
        <vt:i4>5</vt:i4>
      </vt:variant>
      <vt:variant>
        <vt:lpwstr>http://www.sajhrm.co.za/</vt:lpwstr>
      </vt:variant>
      <vt:variant>
        <vt:lpwstr/>
      </vt:variant>
      <vt:variant>
        <vt:i4>7209059</vt:i4>
      </vt:variant>
      <vt:variant>
        <vt:i4>33</vt:i4>
      </vt:variant>
      <vt:variant>
        <vt:i4>0</vt:i4>
      </vt:variant>
      <vt:variant>
        <vt:i4>5</vt:i4>
      </vt:variant>
      <vt:variant>
        <vt:lpwstr>http://www.sajip.co.za/</vt:lpwstr>
      </vt:variant>
      <vt:variant>
        <vt:lpwstr/>
      </vt:variant>
      <vt:variant>
        <vt:i4>3342446</vt:i4>
      </vt:variant>
      <vt:variant>
        <vt:i4>30</vt:i4>
      </vt:variant>
      <vt:variant>
        <vt:i4>0</vt:i4>
      </vt:variant>
      <vt:variant>
        <vt:i4>5</vt:i4>
      </vt:variant>
      <vt:variant>
        <vt:lpwstr>http://oasis.unisa.ac.za/record=b2482506~S1</vt:lpwstr>
      </vt:variant>
      <vt:variant>
        <vt:lpwstr/>
      </vt:variant>
      <vt:variant>
        <vt:i4>3276901</vt:i4>
      </vt:variant>
      <vt:variant>
        <vt:i4>27</vt:i4>
      </vt:variant>
      <vt:variant>
        <vt:i4>0</vt:i4>
      </vt:variant>
      <vt:variant>
        <vt:i4>5</vt:i4>
      </vt:variant>
      <vt:variant>
        <vt:lpwstr>http://oasis.unisa.ac.za/record=b1954905~S1</vt:lpwstr>
      </vt:variant>
      <vt:variant>
        <vt:lpwstr/>
      </vt:variant>
      <vt:variant>
        <vt:i4>3211375</vt:i4>
      </vt:variant>
      <vt:variant>
        <vt:i4>24</vt:i4>
      </vt:variant>
      <vt:variant>
        <vt:i4>0</vt:i4>
      </vt:variant>
      <vt:variant>
        <vt:i4>5</vt:i4>
      </vt:variant>
      <vt:variant>
        <vt:lpwstr>http://oasis.unisa.ac.za/record=b2050478~S1</vt:lpwstr>
      </vt:variant>
      <vt:variant>
        <vt:lpwstr/>
      </vt:variant>
      <vt:variant>
        <vt:i4>3211366</vt:i4>
      </vt:variant>
      <vt:variant>
        <vt:i4>21</vt:i4>
      </vt:variant>
      <vt:variant>
        <vt:i4>0</vt:i4>
      </vt:variant>
      <vt:variant>
        <vt:i4>5</vt:i4>
      </vt:variant>
      <vt:variant>
        <vt:lpwstr>http://oasis.unisa.ac.za/record=b2493999~S1</vt:lpwstr>
      </vt:variant>
      <vt:variant>
        <vt:lpwstr/>
      </vt:variant>
      <vt:variant>
        <vt:i4>3473511</vt:i4>
      </vt:variant>
      <vt:variant>
        <vt:i4>18</vt:i4>
      </vt:variant>
      <vt:variant>
        <vt:i4>0</vt:i4>
      </vt:variant>
      <vt:variant>
        <vt:i4>5</vt:i4>
      </vt:variant>
      <vt:variant>
        <vt:lpwstr>http://oasis.unisa.ac.za/record=b2583491~S1</vt:lpwstr>
      </vt:variant>
      <vt:variant>
        <vt:lpwstr/>
      </vt:variant>
      <vt:variant>
        <vt:i4>4194373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https://doi.org/10.4102/sajip.v44i0.1467</vt:lpwstr>
      </vt:variant>
      <vt:variant>
        <vt:lpwstr/>
      </vt:variant>
      <vt:variant>
        <vt:i4>1966117</vt:i4>
      </vt:variant>
      <vt:variant>
        <vt:i4>12</vt:i4>
      </vt:variant>
      <vt:variant>
        <vt:i4>0</vt:i4>
      </vt:variant>
      <vt:variant>
        <vt:i4>5</vt:i4>
      </vt:variant>
      <vt:variant>
        <vt:lpwstr>mailto:Eramass1@unisa.ac.za</vt:lpwstr>
      </vt:variant>
      <vt:variant>
        <vt:lpwstr/>
      </vt:variant>
      <vt:variant>
        <vt:i4>2031743</vt:i4>
      </vt:variant>
      <vt:variant>
        <vt:i4>9</vt:i4>
      </vt:variant>
      <vt:variant>
        <vt:i4>0</vt:i4>
      </vt:variant>
      <vt:variant>
        <vt:i4>5</vt:i4>
      </vt:variant>
      <vt:variant>
        <vt:lpwstr>mailto:coetzec!1@unisa.ac.za</vt:lpwstr>
      </vt:variant>
      <vt:variant>
        <vt:lpwstr/>
      </vt:variant>
      <vt:variant>
        <vt:i4>721015</vt:i4>
      </vt:variant>
      <vt:variant>
        <vt:i4>6</vt:i4>
      </vt:variant>
      <vt:variant>
        <vt:i4>0</vt:i4>
      </vt:variant>
      <vt:variant>
        <vt:i4>5</vt:i4>
      </vt:variant>
      <vt:variant>
        <vt:lpwstr>mailto:sanet.westhuiz@gmail.com</vt:lpwstr>
      </vt:variant>
      <vt:variant>
        <vt:lpwstr/>
      </vt:variant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mailto:bekwann@unisa.ac.za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http://uir.unisa.ac.za/handle/10500/25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 van Rensburg, Mari</dc:creator>
  <cp:lastModifiedBy>Louise Tonelli</cp:lastModifiedBy>
  <cp:revision>7</cp:revision>
  <cp:lastPrinted>2014-06-09T10:44:00Z</cp:lastPrinted>
  <dcterms:created xsi:type="dcterms:W3CDTF">2023-04-05T05:49:00Z</dcterms:created>
  <dcterms:modified xsi:type="dcterms:W3CDTF">2023-04-17T09:35:00Z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0x0101009A99AAE9878C8B428D1BBBE9AFB4153E</vt:lpwstr>
  </property>
</Properties>
</file>